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813" w:rsidRPr="000D437E" w:rsidRDefault="00E05813" w:rsidP="000D437E">
      <w:pPr>
        <w:pStyle w:val="Textoindependiente2"/>
        <w:spacing w:before="120" w:after="120" w:line="240" w:lineRule="auto"/>
        <w:rPr>
          <w:rFonts w:cs="Arial"/>
          <w:b/>
          <w:color w:val="000080"/>
          <w:sz w:val="20"/>
          <w:szCs w:val="20"/>
        </w:rPr>
      </w:pPr>
      <w:bookmarkStart w:id="0" w:name="_GoBack"/>
      <w:bookmarkEnd w:id="0"/>
      <w:r>
        <w:rPr>
          <w:rFonts w:cs="Arial"/>
          <w:sz w:val="20"/>
          <w:szCs w:val="20"/>
        </w:rPr>
        <w:tab/>
      </w:r>
      <w:r>
        <w:rPr>
          <w:rFonts w:cs="Arial"/>
          <w:b/>
          <w:color w:val="000080"/>
          <w:sz w:val="20"/>
          <w:szCs w:val="20"/>
        </w:rPr>
        <w:t>Introducción</w:t>
      </w:r>
    </w:p>
    <w:p w:rsidR="00E05813" w:rsidRDefault="00E05813" w:rsidP="00DD441E">
      <w:pPr>
        <w:spacing w:line="240" w:lineRule="auto"/>
        <w:rPr>
          <w:b/>
          <w:sz w:val="20"/>
          <w:szCs w:val="20"/>
        </w:rPr>
      </w:pPr>
      <w:r w:rsidRPr="000D437E">
        <w:rPr>
          <w:sz w:val="20"/>
          <w:szCs w:val="20"/>
        </w:rPr>
        <w:t>E</w:t>
      </w:r>
      <w:r>
        <w:rPr>
          <w:sz w:val="20"/>
          <w:szCs w:val="20"/>
        </w:rPr>
        <w:t>l pre</w:t>
      </w:r>
      <w:r w:rsidRPr="000D437E">
        <w:rPr>
          <w:sz w:val="20"/>
          <w:szCs w:val="20"/>
        </w:rPr>
        <w:t>s</w:t>
      </w:r>
      <w:r>
        <w:rPr>
          <w:sz w:val="20"/>
          <w:szCs w:val="20"/>
        </w:rPr>
        <w:t>en</w:t>
      </w:r>
      <w:r w:rsidRPr="000D437E">
        <w:rPr>
          <w:sz w:val="20"/>
          <w:szCs w:val="20"/>
        </w:rPr>
        <w:t xml:space="preserve">te Anexo describe los diferentes tipos de capas de protección e intenta ayudar a la asignación </w:t>
      </w:r>
      <w:r w:rsidRPr="00325F4B">
        <w:rPr>
          <w:sz w:val="20"/>
          <w:szCs w:val="20"/>
        </w:rPr>
        <w:t xml:space="preserve">de créditos IPL a las mismas durante el proceso de asignación mediante los gráficos de riesgo. Este Anexo es un complemento de la </w:t>
      </w:r>
      <w:r w:rsidRPr="00325F4B">
        <w:rPr>
          <w:b/>
          <w:sz w:val="20"/>
          <w:szCs w:val="20"/>
        </w:rPr>
        <w:t>Sección 7.3.</w:t>
      </w:r>
    </w:p>
    <w:p w:rsidR="00E05813" w:rsidRPr="000D437E" w:rsidRDefault="00E05813" w:rsidP="00DD441E">
      <w:pPr>
        <w:pStyle w:val="Textoindependiente2"/>
        <w:spacing w:before="120" w:after="120" w:line="240" w:lineRule="auto"/>
        <w:rPr>
          <w:rFonts w:cs="Arial"/>
          <w:b/>
          <w:color w:val="000080"/>
          <w:sz w:val="20"/>
          <w:szCs w:val="20"/>
        </w:rPr>
      </w:pPr>
      <w:r>
        <w:rPr>
          <w:rFonts w:cs="Arial"/>
          <w:sz w:val="20"/>
          <w:szCs w:val="20"/>
        </w:rPr>
        <w:tab/>
      </w:r>
      <w:r>
        <w:rPr>
          <w:rFonts w:cs="Arial"/>
          <w:b/>
          <w:color w:val="000080"/>
          <w:sz w:val="20"/>
          <w:szCs w:val="20"/>
        </w:rPr>
        <w:t>Conceptos generales</w:t>
      </w:r>
    </w:p>
    <w:p w:rsidR="00E05813" w:rsidRPr="00DD441E" w:rsidRDefault="00E05813" w:rsidP="00DD441E">
      <w:pPr>
        <w:spacing w:line="240" w:lineRule="auto"/>
        <w:rPr>
          <w:sz w:val="20"/>
          <w:szCs w:val="20"/>
        </w:rPr>
      </w:pPr>
      <w:r w:rsidRPr="00DD441E">
        <w:rPr>
          <w:sz w:val="20"/>
          <w:szCs w:val="20"/>
        </w:rPr>
        <w:t>El concepto de las capas de protección se visualiza bien mediante el ejemplo de una cebolla como se muestra en la siguiente figura:</w:t>
      </w:r>
    </w:p>
    <w:p w:rsidR="00E05813" w:rsidRPr="003A38E8" w:rsidRDefault="00843FDB" w:rsidP="00DD441E">
      <w:pPr>
        <w:keepNext/>
        <w:jc w:val="center"/>
      </w:pPr>
      <w:r>
        <w:rPr>
          <w:noProof/>
          <w:lang w:val="es-BO" w:eastAsia="es-BO"/>
        </w:rPr>
        <w:drawing>
          <wp:inline distT="0" distB="0" distL="0" distR="0">
            <wp:extent cx="3225800" cy="2216785"/>
            <wp:effectExtent l="0" t="0" r="0" b="0"/>
            <wp:docPr id="2" name="Imagen 1" descr="http://imaranon.tesicnor.com/noticias/wp-content/uploads/2015/06/cebolla-de-la-segurid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ranon.tesicnor.com/noticias/wp-content/uploads/2015/06/cebolla-de-la-segurida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25800" cy="2216785"/>
                    </a:xfrm>
                    <a:prstGeom prst="rect">
                      <a:avLst/>
                    </a:prstGeom>
                    <a:noFill/>
                    <a:ln>
                      <a:noFill/>
                    </a:ln>
                  </pic:spPr>
                </pic:pic>
              </a:graphicData>
            </a:graphic>
          </wp:inline>
        </w:drawing>
      </w:r>
    </w:p>
    <w:p w:rsidR="00E05813" w:rsidRPr="000629C9" w:rsidRDefault="00E05813" w:rsidP="00DD441E">
      <w:pPr>
        <w:jc w:val="center"/>
        <w:rPr>
          <w:b/>
          <w:sz w:val="20"/>
          <w:szCs w:val="20"/>
        </w:rPr>
      </w:pPr>
      <w:r w:rsidRPr="000629C9">
        <w:rPr>
          <w:b/>
          <w:sz w:val="20"/>
          <w:szCs w:val="20"/>
        </w:rPr>
        <w:t>Figura 1: Modelo de las capas de protección</w:t>
      </w:r>
    </w:p>
    <w:p w:rsidR="00E05813" w:rsidRPr="00DD441E" w:rsidRDefault="00E05813" w:rsidP="00DD441E">
      <w:pPr>
        <w:spacing w:line="240" w:lineRule="auto"/>
        <w:rPr>
          <w:sz w:val="20"/>
          <w:szCs w:val="20"/>
        </w:rPr>
      </w:pPr>
      <w:r w:rsidRPr="00DD441E">
        <w:rPr>
          <w:sz w:val="20"/>
          <w:szCs w:val="20"/>
        </w:rPr>
        <w:t xml:space="preserve">El modelo ilustra cómo el conjunto de las capas de protección conforma una estrategia global de gestión de </w:t>
      </w:r>
      <w:smartTag w:uri="urn:schemas-microsoft-com:office:smarttags" w:element="PersonName">
        <w:smartTagPr>
          <w:attr w:name="ProductID" w:val="la seguridad. Partiendo"/>
        </w:smartTagPr>
        <w:r w:rsidRPr="00DD441E">
          <w:rPr>
            <w:sz w:val="20"/>
            <w:szCs w:val="20"/>
          </w:rPr>
          <w:t>la seguridad. Partiendo</w:t>
        </w:r>
      </w:smartTag>
      <w:r w:rsidRPr="00DD441E">
        <w:rPr>
          <w:sz w:val="20"/>
          <w:szCs w:val="20"/>
        </w:rPr>
        <w:t xml:space="preserve"> de un riesgo inicial o riesgo intrínseco del proceso (p.ej. inventario y tipo de sustancias peligrosas presentes, severidad de las condiciones de proceso, etc.) la primera capa (diseño del proceso) que conlleva la práctica de diseños de procesos inherentemente más seguros (p.ej. menor temperatura y presión de diseño, reducción de inventario mediante optimización, etc.) permite eliminar parte del riesgo inicial. Esta capa es la más efectiva y la que permite que se pueda llegar a un riesgo residual bajo, </w:t>
      </w:r>
      <w:r w:rsidR="009C2155" w:rsidRPr="00DD441E">
        <w:rPr>
          <w:sz w:val="20"/>
          <w:szCs w:val="20"/>
        </w:rPr>
        <w:t>ya que,</w:t>
      </w:r>
      <w:r w:rsidRPr="00DD441E">
        <w:rPr>
          <w:sz w:val="20"/>
          <w:szCs w:val="20"/>
        </w:rPr>
        <w:t xml:space="preserve"> si se parte de un riesgo intrínseco del proceso muy alto, las sucesivas capas de protección mecánicas o instrumentadas no reducen suficientemente el riesgo. Las otras capas de protección controlan peligros y riesgos que no se pudieron eliminar o reducir mediante el diseño.</w:t>
      </w:r>
    </w:p>
    <w:p w:rsidR="00E05813" w:rsidRPr="00DD441E" w:rsidRDefault="00E05813" w:rsidP="00DD441E">
      <w:pPr>
        <w:spacing w:line="240" w:lineRule="auto"/>
        <w:rPr>
          <w:sz w:val="20"/>
          <w:szCs w:val="20"/>
        </w:rPr>
      </w:pPr>
      <w:r w:rsidRPr="00DD441E">
        <w:rPr>
          <w:sz w:val="20"/>
          <w:szCs w:val="20"/>
        </w:rPr>
        <w:t xml:space="preserve">Algunas capas de protección tienen el propósito de detectar y evitar los eventos que pueden dar lugar al accidente y que por tanto reducen la frecuencia de ocurrencia de las causas. Estas son las </w:t>
      </w:r>
      <w:r w:rsidRPr="00DD441E">
        <w:rPr>
          <w:b/>
          <w:sz w:val="20"/>
          <w:szCs w:val="20"/>
        </w:rPr>
        <w:t>medidas preventivas</w:t>
      </w:r>
      <w:r w:rsidRPr="00DD441E">
        <w:rPr>
          <w:sz w:val="20"/>
          <w:szCs w:val="20"/>
        </w:rPr>
        <w:t xml:space="preserve"> que incluyen, la capa formada por el sistema básico de control de procesos (Basic Process Control System - BPCS), la capa de intervención humana y la capa de prevención del Sistema Instrumentado de Seguridad (SIS).</w:t>
      </w:r>
    </w:p>
    <w:p w:rsidR="00E05813" w:rsidRDefault="00E05813" w:rsidP="00DD441E">
      <w:pPr>
        <w:spacing w:line="240" w:lineRule="auto"/>
        <w:rPr>
          <w:sz w:val="20"/>
          <w:szCs w:val="20"/>
        </w:rPr>
      </w:pPr>
      <w:r w:rsidRPr="00DD441E">
        <w:rPr>
          <w:sz w:val="20"/>
          <w:szCs w:val="20"/>
        </w:rPr>
        <w:t xml:space="preserve">Otras capas de protección están diseñadas para minimizar la severidad de las consecuencias del escenario. Se trata de las </w:t>
      </w:r>
      <w:r w:rsidRPr="00DD441E">
        <w:rPr>
          <w:b/>
          <w:sz w:val="20"/>
          <w:szCs w:val="20"/>
        </w:rPr>
        <w:t>medidas para la mitigación</w:t>
      </w:r>
      <w:r w:rsidRPr="00DD441E">
        <w:rPr>
          <w:sz w:val="20"/>
          <w:szCs w:val="20"/>
        </w:rPr>
        <w:t xml:space="preserve"> e incluyen dispositivos mecánicos para la mitigación, barreras físicas después de la fuga (p.ej. diques), sistemas de mitigación instrumentados de seguridad tales como el sistema Fire &amp; Gas, válvulas de aislamiento operadas remotamente (ROSOV), paros de emergencia manuales (ESD), sistemas de despresurización de emergencia y sistemas de vaciado o “dump" de emergencia. </w:t>
      </w:r>
    </w:p>
    <w:p w:rsidR="00E05813" w:rsidRPr="00DD441E" w:rsidRDefault="00E05813" w:rsidP="00DD441E">
      <w:pPr>
        <w:spacing w:line="240" w:lineRule="auto"/>
        <w:rPr>
          <w:sz w:val="20"/>
          <w:szCs w:val="20"/>
        </w:rPr>
      </w:pPr>
      <w:r w:rsidRPr="00DD441E">
        <w:rPr>
          <w:sz w:val="20"/>
          <w:szCs w:val="20"/>
        </w:rPr>
        <w:lastRenderedPageBreak/>
        <w:t>Para la evaluación del riesgo, es esencial poder desarrollar el escenario desde los fallos iniciales hasta los eventos finales de manera consistente y entender la contribución de cada capa de protección. El escenario se puede representar de maner</w:t>
      </w:r>
      <w:r>
        <w:rPr>
          <w:sz w:val="20"/>
          <w:szCs w:val="20"/>
        </w:rPr>
        <w:t>a esquemática por un corbatín</w:t>
      </w:r>
      <w:r w:rsidRPr="00DD441E">
        <w:rPr>
          <w:sz w:val="20"/>
          <w:szCs w:val="20"/>
        </w:rPr>
        <w:t xml:space="preserve"> o </w:t>
      </w:r>
      <w:r w:rsidRPr="00DD441E">
        <w:rPr>
          <w:i/>
          <w:sz w:val="20"/>
          <w:szCs w:val="20"/>
        </w:rPr>
        <w:t>bowtie</w:t>
      </w:r>
      <w:r w:rsidRPr="00DD441E">
        <w:rPr>
          <w:sz w:val="20"/>
          <w:szCs w:val="20"/>
        </w:rPr>
        <w:t xml:space="preserve">. La siguiente figura presenta un ejemplo: </w:t>
      </w:r>
    </w:p>
    <w:tbl>
      <w:tblPr>
        <w:tblW w:w="0" w:type="auto"/>
        <w:tblLook w:val="00A0" w:firstRow="1" w:lastRow="0" w:firstColumn="1" w:lastColumn="0" w:noHBand="0" w:noVBand="0"/>
      </w:tblPr>
      <w:tblGrid>
        <w:gridCol w:w="9406"/>
      </w:tblGrid>
      <w:tr w:rsidR="00E05813" w:rsidRPr="00B44782" w:rsidTr="006313E5">
        <w:trPr>
          <w:trHeight w:val="4082"/>
        </w:trPr>
        <w:tc>
          <w:tcPr>
            <w:tcW w:w="9546" w:type="dxa"/>
          </w:tcPr>
          <w:p w:rsidR="00E05813" w:rsidRPr="00B44782" w:rsidRDefault="00843FDB" w:rsidP="006313E5">
            <w:pPr>
              <w:spacing w:after="0"/>
              <w:jc w:val="center"/>
            </w:pPr>
            <w:r>
              <w:rPr>
                <w:noProof/>
                <w:lang w:val="es-BO" w:eastAsia="es-BO"/>
              </w:rPr>
              <mc:AlternateContent>
                <mc:Choice Requires="wpg">
                  <w:drawing>
                    <wp:anchor distT="0" distB="0" distL="114300" distR="114300" simplePos="0" relativeHeight="251658240" behindDoc="0" locked="0" layoutInCell="1" allowOverlap="1">
                      <wp:simplePos x="0" y="0"/>
                      <wp:positionH relativeFrom="column">
                        <wp:posOffset>-69850</wp:posOffset>
                      </wp:positionH>
                      <wp:positionV relativeFrom="paragraph">
                        <wp:posOffset>66040</wp:posOffset>
                      </wp:positionV>
                      <wp:extent cx="5972175" cy="2453005"/>
                      <wp:effectExtent l="49530" t="0" r="0" b="444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2175" cy="2453005"/>
                                <a:chOff x="1308" y="3315"/>
                                <a:chExt cx="9405" cy="3863"/>
                              </a:xfrm>
                            </wpg:grpSpPr>
                            <wps:wsp>
                              <wps:cNvPr id="4" name="AutoShape 4"/>
                              <wps:cNvSpPr>
                                <a:spLocks noChangeArrowheads="1"/>
                              </wps:cNvSpPr>
                              <wps:spPr bwMode="auto">
                                <a:xfrm rot="16200000">
                                  <a:off x="2184" y="3069"/>
                                  <a:ext cx="2722" cy="4373"/>
                                </a:xfrm>
                                <a:prstGeom prst="flowChartMerge">
                                  <a:avLst/>
                                </a:prstGeom>
                                <a:gradFill rotWithShape="0">
                                  <a:gsLst>
                                    <a:gs pos="0">
                                      <a:srgbClr val="00B050"/>
                                    </a:gs>
                                    <a:gs pos="100000">
                                      <a:srgbClr val="FFFF00"/>
                                    </a:gs>
                                  </a:gsLst>
                                  <a:lin ang="0" scaled="1"/>
                                </a:gradFill>
                                <a:ln>
                                  <a:noFill/>
                                </a:ln>
                                <a:effectLst>
                                  <a:outerShdw dist="107763" dir="8100000" algn="ctr" rotWithShape="0">
                                    <a:srgbClr val="7F7F7F">
                                      <a:alpha val="50000"/>
                                    </a:srgbClr>
                                  </a:outerShdw>
                                </a:effectLst>
                                <a:extLst>
                                  <a:ext uri="{91240B29-F687-4F45-9708-019B960494DF}">
                                    <a14:hiddenLine xmlns:a14="http://schemas.microsoft.com/office/drawing/2010/main" w="12700">
                                      <a:solidFill>
                                        <a:srgbClr val="666666"/>
                                      </a:solidFill>
                                      <a:miter lim="800000"/>
                                      <a:headEnd/>
                                      <a:tailEnd/>
                                    </a14:hiddenLine>
                                  </a:ext>
                                </a:extLst>
                              </wps:spPr>
                              <wps:bodyPr rot="0" vert="horz" wrap="square" lIns="91440" tIns="45720" rIns="91440" bIns="45720" anchor="t" anchorCtr="0" upright="1">
                                <a:noAutofit/>
                              </wps:bodyPr>
                            </wps:wsp>
                            <wps:wsp>
                              <wps:cNvPr id="5" name="AutoShape 5"/>
                              <wps:cNvSpPr>
                                <a:spLocks noChangeArrowheads="1"/>
                              </wps:cNvSpPr>
                              <wps:spPr bwMode="auto">
                                <a:xfrm rot="5400000">
                                  <a:off x="7080" y="2923"/>
                                  <a:ext cx="2722" cy="4373"/>
                                </a:xfrm>
                                <a:prstGeom prst="flowChartMerge">
                                  <a:avLst/>
                                </a:prstGeom>
                                <a:gradFill rotWithShape="0">
                                  <a:gsLst>
                                    <a:gs pos="0">
                                      <a:srgbClr val="FFFF00"/>
                                    </a:gs>
                                    <a:gs pos="100000">
                                      <a:srgbClr val="FF0000"/>
                                    </a:gs>
                                  </a:gsLst>
                                  <a:lin ang="0" scaled="1"/>
                                </a:gradFill>
                                <a:ln>
                                  <a:noFill/>
                                </a:ln>
                                <a:effectLst>
                                  <a:outerShdw dist="107763" dir="8100000" algn="ctr" rotWithShape="0">
                                    <a:srgbClr val="7F7F7F">
                                      <a:alpha val="50000"/>
                                    </a:srgbClr>
                                  </a:outerShdw>
                                </a:effectLst>
                                <a:extLst>
                                  <a:ext uri="{91240B29-F687-4F45-9708-019B960494DF}">
                                    <a14:hiddenLine xmlns:a14="http://schemas.microsoft.com/office/drawing/2010/main" w="12700">
                                      <a:solidFill>
                                        <a:srgbClr val="666666"/>
                                      </a:solidFill>
                                      <a:miter lim="800000"/>
                                      <a:headEnd/>
                                      <a:tailEnd/>
                                    </a14:hiddenLine>
                                  </a:ext>
                                </a:extLst>
                              </wps:spPr>
                              <wps:bodyPr rot="0" vert="horz" wrap="square" lIns="91440" tIns="45720" rIns="91440" bIns="45720" anchor="t" anchorCtr="0" upright="1">
                                <a:noAutofit/>
                              </wps:bodyPr>
                            </wps:wsp>
                            <wps:wsp>
                              <wps:cNvPr id="6" name="AutoShape 6"/>
                              <wps:cNvSpPr>
                                <a:spLocks noChangeArrowheads="1"/>
                              </wps:cNvSpPr>
                              <wps:spPr bwMode="auto">
                                <a:xfrm rot="1173914">
                                  <a:off x="5238" y="4686"/>
                                  <a:ext cx="1460" cy="1074"/>
                                </a:xfrm>
                                <a:prstGeom prst="irregularSeal2">
                                  <a:avLst/>
                                </a:prstGeom>
                                <a:solidFill>
                                  <a:srgbClr val="FFFF00"/>
                                </a:solidFill>
                                <a:ln w="9525">
                                  <a:solidFill>
                                    <a:srgbClr val="FFFF00"/>
                                  </a:solidFill>
                                  <a:miter lim="800000"/>
                                  <a:headEnd/>
                                  <a:tailEnd/>
                                </a:ln>
                                <a:effectLst>
                                  <a:outerShdw dist="107763" dir="8100000" algn="ctr" rotWithShape="0">
                                    <a:srgbClr val="808080">
                                      <a:alpha val="50000"/>
                                    </a:srgbClr>
                                  </a:outerShdw>
                                </a:effectLst>
                              </wps:spPr>
                              <wps:txbx>
                                <w:txbxContent>
                                  <w:p w:rsidR="00E05813" w:rsidRPr="00D528F5" w:rsidRDefault="00E05813" w:rsidP="00DD441E">
                                    <w:pPr>
                                      <w:spacing w:before="0" w:after="0"/>
                                      <w:rPr>
                                        <w:b/>
                                        <w:color w:val="000080"/>
                                      </w:rPr>
                                    </w:pPr>
                                    <w:r w:rsidRPr="00D528F5">
                                      <w:rPr>
                                        <w:b/>
                                        <w:color w:val="000080"/>
                                      </w:rPr>
                                      <w:t>LoC</w:t>
                                    </w:r>
                                  </w:p>
                                </w:txbxContent>
                              </wps:txbx>
                              <wps:bodyPr rot="0" vert="horz" wrap="square" lIns="91440" tIns="45720" rIns="91440" bIns="45720" anchor="t" anchorCtr="0" upright="1">
                                <a:noAutofit/>
                              </wps:bodyPr>
                            </wps:wsp>
                            <wps:wsp>
                              <wps:cNvPr id="7" name="Text Box 7"/>
                              <wps:cNvSpPr txBox="1">
                                <a:spLocks noChangeArrowheads="1"/>
                              </wps:cNvSpPr>
                              <wps:spPr bwMode="auto">
                                <a:xfrm>
                                  <a:off x="1308" y="3886"/>
                                  <a:ext cx="555" cy="2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5813" w:rsidRPr="00007582" w:rsidRDefault="00E05813" w:rsidP="00DD441E">
                                    <w:pPr>
                                      <w:spacing w:before="0" w:after="0"/>
                                      <w:jc w:val="center"/>
                                      <w:rPr>
                                        <w:b/>
                                        <w:color w:val="000080"/>
                                        <w:sz w:val="17"/>
                                        <w:szCs w:val="17"/>
                                      </w:rPr>
                                    </w:pPr>
                                    <w:r w:rsidRPr="00007582">
                                      <w:rPr>
                                        <w:b/>
                                        <w:color w:val="000080"/>
                                        <w:sz w:val="17"/>
                                        <w:szCs w:val="17"/>
                                      </w:rPr>
                                      <w:t>EVENTOS INICIADORES</w:t>
                                    </w:r>
                                  </w:p>
                                </w:txbxContent>
                              </wps:txbx>
                              <wps:bodyPr rot="0" vert="vert270" wrap="square" lIns="91440" tIns="45720" rIns="91440" bIns="45720" anchor="t" anchorCtr="0" upright="1">
                                <a:noAutofit/>
                              </wps:bodyPr>
                            </wps:wsp>
                            <wps:wsp>
                              <wps:cNvPr id="8" name="Text Box 8"/>
                              <wps:cNvSpPr txBox="1">
                                <a:spLocks noChangeArrowheads="1"/>
                              </wps:cNvSpPr>
                              <wps:spPr bwMode="auto">
                                <a:xfrm>
                                  <a:off x="10189" y="3841"/>
                                  <a:ext cx="524" cy="2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5813" w:rsidRPr="00007582" w:rsidRDefault="00E05813" w:rsidP="000A7E73">
                                    <w:pPr>
                                      <w:spacing w:before="0" w:after="0"/>
                                      <w:rPr>
                                        <w:b/>
                                        <w:color w:val="000080"/>
                                        <w:sz w:val="17"/>
                                        <w:szCs w:val="17"/>
                                      </w:rPr>
                                    </w:pPr>
                                    <w:r w:rsidRPr="00007582">
                                      <w:rPr>
                                        <w:b/>
                                        <w:color w:val="000080"/>
                                        <w:sz w:val="17"/>
                                        <w:szCs w:val="17"/>
                                      </w:rPr>
                                      <w:t>CONSECUENCIAS FINALES</w:t>
                                    </w:r>
                                  </w:p>
                                </w:txbxContent>
                              </wps:txbx>
                              <wps:bodyPr rot="0" vert="vert" wrap="square" lIns="91440" tIns="45720" rIns="91440" bIns="45720" anchor="t" anchorCtr="0" upright="1">
                                <a:noAutofit/>
                              </wps:bodyPr>
                            </wps:wsp>
                            <wps:wsp>
                              <wps:cNvPr id="9" name="AutoShape 9"/>
                              <wps:cNvCnPr>
                                <a:cxnSpLocks noChangeShapeType="1"/>
                              </wps:cNvCnPr>
                              <wps:spPr bwMode="auto">
                                <a:xfrm flipV="1">
                                  <a:off x="1729" y="3565"/>
                                  <a:ext cx="0" cy="2708"/>
                                </a:xfrm>
                                <a:prstGeom prst="straightConnector1">
                                  <a:avLst/>
                                </a:prstGeom>
                                <a:noFill/>
                                <a:ln w="38100">
                                  <a:solidFill>
                                    <a:srgbClr val="000080"/>
                                  </a:solidFill>
                                  <a:prstDash val="dash"/>
                                  <a:round/>
                                  <a:headEnd/>
                                  <a:tailEnd/>
                                </a:ln>
                                <a:extLst>
                                  <a:ext uri="{909E8E84-426E-40DD-AFC4-6F175D3DCCD1}">
                                    <a14:hiddenFill xmlns:a14="http://schemas.microsoft.com/office/drawing/2010/main">
                                      <a:noFill/>
                                    </a14:hiddenFill>
                                  </a:ext>
                                </a:extLst>
                              </wps:spPr>
                              <wps:bodyPr/>
                            </wps:wsp>
                            <wps:wsp>
                              <wps:cNvPr id="10" name="Text Box 10"/>
                              <wps:cNvSpPr txBox="1">
                                <a:spLocks noChangeArrowheads="1"/>
                              </wps:cNvSpPr>
                              <wps:spPr bwMode="auto">
                                <a:xfrm>
                                  <a:off x="1596" y="3324"/>
                                  <a:ext cx="1282"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B14C37" w:rsidRDefault="00E05813" w:rsidP="00DD441E">
                                    <w:pPr>
                                      <w:spacing w:before="0" w:after="0"/>
                                      <w:rPr>
                                        <w:b/>
                                        <w:color w:val="000080"/>
                                        <w:sz w:val="16"/>
                                        <w:szCs w:val="16"/>
                                      </w:rPr>
                                    </w:pPr>
                                    <w:r w:rsidRPr="00B14C37">
                                      <w:rPr>
                                        <w:b/>
                                        <w:color w:val="000080"/>
                                        <w:sz w:val="16"/>
                                        <w:szCs w:val="16"/>
                                      </w:rPr>
                                      <w:t>BPCS: PCV</w:t>
                                    </w:r>
                                  </w:p>
                                </w:txbxContent>
                              </wps:txbx>
                              <wps:bodyPr rot="0" vert="horz" wrap="square" lIns="91440" tIns="45720" rIns="91440" bIns="45720" anchor="t" anchorCtr="0" upright="1">
                                <a:noAutofit/>
                              </wps:bodyPr>
                            </wps:wsp>
                            <wps:wsp>
                              <wps:cNvPr id="11" name="Text Box 11"/>
                              <wps:cNvSpPr txBox="1">
                                <a:spLocks noChangeArrowheads="1"/>
                              </wps:cNvSpPr>
                              <wps:spPr bwMode="auto">
                                <a:xfrm>
                                  <a:off x="1836" y="3564"/>
                                  <a:ext cx="1887" cy="4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B14C37" w:rsidRDefault="00E05813" w:rsidP="00DD441E">
                                    <w:pPr>
                                      <w:spacing w:before="0" w:after="0"/>
                                      <w:rPr>
                                        <w:b/>
                                        <w:color w:val="000080"/>
                                        <w:sz w:val="16"/>
                                        <w:szCs w:val="16"/>
                                      </w:rPr>
                                    </w:pPr>
                                    <w:r>
                                      <w:rPr>
                                        <w:b/>
                                        <w:color w:val="000080"/>
                                        <w:sz w:val="16"/>
                                        <w:szCs w:val="16"/>
                                      </w:rPr>
                                      <w:t xml:space="preserve">Alarma </w:t>
                                    </w:r>
                                    <w:r w:rsidRPr="00B14C37">
                                      <w:rPr>
                                        <w:b/>
                                        <w:color w:val="000080"/>
                                      </w:rPr>
                                      <w:t>+</w:t>
                                    </w:r>
                                    <w:r>
                                      <w:rPr>
                                        <w:b/>
                                        <w:color w:val="000080"/>
                                        <w:sz w:val="16"/>
                                        <w:szCs w:val="16"/>
                                      </w:rPr>
                                      <w:t xml:space="preserve"> Operador</w:t>
                                    </w:r>
                                  </w:p>
                                </w:txbxContent>
                              </wps:txbx>
                              <wps:bodyPr rot="0" vert="horz" wrap="square" lIns="91440" tIns="45720" rIns="91440" bIns="45720" anchor="t" anchorCtr="0" upright="1">
                                <a:noAutofit/>
                              </wps:bodyPr>
                            </wps:wsp>
                            <wps:wsp>
                              <wps:cNvPr id="12" name="AutoShape 12"/>
                              <wps:cNvCnPr>
                                <a:cxnSpLocks noChangeShapeType="1"/>
                              </wps:cNvCnPr>
                              <wps:spPr bwMode="auto">
                                <a:xfrm>
                                  <a:off x="2587" y="3881"/>
                                  <a:ext cx="0" cy="2207"/>
                                </a:xfrm>
                                <a:prstGeom prst="straightConnector1">
                                  <a:avLst/>
                                </a:prstGeom>
                                <a:noFill/>
                                <a:ln w="38100">
                                  <a:solidFill>
                                    <a:srgbClr val="000080"/>
                                  </a:solidFill>
                                  <a:prstDash val="dash"/>
                                  <a:round/>
                                  <a:headEnd/>
                                  <a:tailEnd/>
                                </a:ln>
                                <a:extLst>
                                  <a:ext uri="{909E8E84-426E-40DD-AFC4-6F175D3DCCD1}">
                                    <a14:hiddenFill xmlns:a14="http://schemas.microsoft.com/office/drawing/2010/main">
                                      <a:noFill/>
                                    </a14:hiddenFill>
                                  </a:ext>
                                </a:extLst>
                              </wps:spPr>
                              <wps:bodyPr/>
                            </wps:wsp>
                            <wps:wsp>
                              <wps:cNvPr id="13" name="Text Box 13"/>
                              <wps:cNvSpPr txBox="1">
                                <a:spLocks noChangeArrowheads="1"/>
                              </wps:cNvSpPr>
                              <wps:spPr bwMode="auto">
                                <a:xfrm>
                                  <a:off x="3516" y="3829"/>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B14C37" w:rsidRDefault="00E05813" w:rsidP="00DD441E">
                                    <w:pPr>
                                      <w:spacing w:before="0" w:after="0"/>
                                      <w:rPr>
                                        <w:b/>
                                        <w:color w:val="000080"/>
                                        <w:sz w:val="16"/>
                                        <w:szCs w:val="16"/>
                                      </w:rPr>
                                    </w:pPr>
                                    <w:r>
                                      <w:rPr>
                                        <w:b/>
                                        <w:color w:val="000080"/>
                                        <w:sz w:val="16"/>
                                        <w:szCs w:val="16"/>
                                      </w:rPr>
                                      <w:t>SIF</w:t>
                                    </w:r>
                                  </w:p>
                                </w:txbxContent>
                              </wps:txbx>
                              <wps:bodyPr rot="0" vert="horz" wrap="square" lIns="91440" tIns="45720" rIns="91440" bIns="45720" anchor="t" anchorCtr="0" upright="1">
                                <a:noAutofit/>
                              </wps:bodyPr>
                            </wps:wsp>
                            <wps:wsp>
                              <wps:cNvPr id="14" name="AutoShape 14"/>
                              <wps:cNvCnPr>
                                <a:cxnSpLocks noChangeShapeType="1"/>
                              </wps:cNvCnPr>
                              <wps:spPr bwMode="auto">
                                <a:xfrm>
                                  <a:off x="3789" y="4146"/>
                                  <a:ext cx="0" cy="1652"/>
                                </a:xfrm>
                                <a:prstGeom prst="straightConnector1">
                                  <a:avLst/>
                                </a:prstGeom>
                                <a:noFill/>
                                <a:ln w="38100">
                                  <a:solidFill>
                                    <a:srgbClr val="000080"/>
                                  </a:solidFill>
                                  <a:prstDash val="dash"/>
                                  <a:round/>
                                  <a:headEnd/>
                                  <a:tailEnd/>
                                </a:ln>
                                <a:extLst>
                                  <a:ext uri="{909E8E84-426E-40DD-AFC4-6F175D3DCCD1}">
                                    <a14:hiddenFill xmlns:a14="http://schemas.microsoft.com/office/drawing/2010/main">
                                      <a:noFill/>
                                    </a14:hiddenFill>
                                  </a:ext>
                                </a:extLst>
                              </wps:spPr>
                              <wps:bodyPr/>
                            </wps:wsp>
                            <wps:wsp>
                              <wps:cNvPr id="15" name="Text Box 15"/>
                              <wps:cNvSpPr txBox="1">
                                <a:spLocks noChangeArrowheads="1"/>
                              </wps:cNvSpPr>
                              <wps:spPr bwMode="auto">
                                <a:xfrm>
                                  <a:off x="4293" y="4146"/>
                                  <a:ext cx="712"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B14C37" w:rsidRDefault="00E05813" w:rsidP="00DD441E">
                                    <w:pPr>
                                      <w:spacing w:before="0" w:after="0"/>
                                      <w:rPr>
                                        <w:b/>
                                        <w:color w:val="000080"/>
                                        <w:sz w:val="16"/>
                                        <w:szCs w:val="16"/>
                                      </w:rPr>
                                    </w:pPr>
                                    <w:r>
                                      <w:rPr>
                                        <w:b/>
                                        <w:color w:val="000080"/>
                                        <w:sz w:val="16"/>
                                        <w:szCs w:val="16"/>
                                      </w:rPr>
                                      <w:t>PSV</w:t>
                                    </w:r>
                                  </w:p>
                                </w:txbxContent>
                              </wps:txbx>
                              <wps:bodyPr rot="0" vert="horz" wrap="square" lIns="91440" tIns="45720" rIns="91440" bIns="45720" anchor="t" anchorCtr="0" upright="1">
                                <a:noAutofit/>
                              </wps:bodyPr>
                            </wps:wsp>
                            <wps:wsp>
                              <wps:cNvPr id="16" name="AutoShape 16"/>
                              <wps:cNvCnPr>
                                <a:cxnSpLocks noChangeShapeType="1"/>
                              </wps:cNvCnPr>
                              <wps:spPr bwMode="auto">
                                <a:xfrm>
                                  <a:off x="4608" y="4463"/>
                                  <a:ext cx="0" cy="1084"/>
                                </a:xfrm>
                                <a:prstGeom prst="straightConnector1">
                                  <a:avLst/>
                                </a:prstGeom>
                                <a:noFill/>
                                <a:ln w="38100">
                                  <a:solidFill>
                                    <a:srgbClr val="000080"/>
                                  </a:solidFill>
                                  <a:prstDash val="dash"/>
                                  <a:round/>
                                  <a:headEnd/>
                                  <a:tailEnd/>
                                </a:ln>
                                <a:extLst>
                                  <a:ext uri="{909E8E84-426E-40DD-AFC4-6F175D3DCCD1}">
                                    <a14:hiddenFill xmlns:a14="http://schemas.microsoft.com/office/drawing/2010/main">
                                      <a:noFill/>
                                    </a14:hiddenFill>
                                  </a:ext>
                                </a:extLst>
                              </wps:spPr>
                              <wps:bodyPr/>
                            </wps:wsp>
                            <wps:wsp>
                              <wps:cNvPr id="17" name="Text Box 17"/>
                              <wps:cNvSpPr txBox="1">
                                <a:spLocks noChangeArrowheads="1"/>
                              </wps:cNvSpPr>
                              <wps:spPr bwMode="auto">
                                <a:xfrm>
                                  <a:off x="3864" y="3315"/>
                                  <a:ext cx="184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3E006E" w:rsidRDefault="00E05813" w:rsidP="00DD441E">
                                    <w:pPr>
                                      <w:spacing w:before="0" w:after="0"/>
                                      <w:rPr>
                                        <w:b/>
                                        <w:color w:val="000080"/>
                                        <w:u w:val="single"/>
                                      </w:rPr>
                                    </w:pPr>
                                    <w:r w:rsidRPr="003E006E">
                                      <w:rPr>
                                        <w:b/>
                                        <w:color w:val="000080"/>
                                        <w:u w:val="single"/>
                                      </w:rPr>
                                      <w:t>PREVENCIÓN</w:t>
                                    </w:r>
                                  </w:p>
                                </w:txbxContent>
                              </wps:txbx>
                              <wps:bodyPr rot="0" vert="horz" wrap="square" lIns="91440" tIns="45720" rIns="91440" bIns="45720" anchor="t" anchorCtr="0" upright="1">
                                <a:noAutofit/>
                              </wps:bodyPr>
                            </wps:wsp>
                            <wps:wsp>
                              <wps:cNvPr id="18" name="AutoShape 18"/>
                              <wps:cNvCnPr>
                                <a:cxnSpLocks noChangeShapeType="1"/>
                              </wps:cNvCnPr>
                              <wps:spPr bwMode="auto">
                                <a:xfrm>
                                  <a:off x="7026" y="5073"/>
                                  <a:ext cx="0" cy="883"/>
                                </a:xfrm>
                                <a:prstGeom prst="straightConnector1">
                                  <a:avLst/>
                                </a:prstGeom>
                                <a:noFill/>
                                <a:ln w="3810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9" name="Text Box 19"/>
                              <wps:cNvSpPr txBox="1">
                                <a:spLocks noChangeArrowheads="1"/>
                              </wps:cNvSpPr>
                              <wps:spPr bwMode="auto">
                                <a:xfrm>
                                  <a:off x="5704" y="5945"/>
                                  <a:ext cx="2200" cy="3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D06780" w:rsidRDefault="00E05813" w:rsidP="00DD441E">
                                    <w:pPr>
                                      <w:spacing w:before="0" w:after="0"/>
                                      <w:rPr>
                                        <w:b/>
                                        <w:color w:val="FF0000"/>
                                        <w:sz w:val="16"/>
                                        <w:szCs w:val="16"/>
                                      </w:rPr>
                                    </w:pPr>
                                    <w:r>
                                      <w:rPr>
                                        <w:b/>
                                        <w:color w:val="FF0000"/>
                                        <w:sz w:val="16"/>
                                        <w:szCs w:val="16"/>
                                      </w:rPr>
                                      <w:t>D</w:t>
                                    </w:r>
                                    <w:r w:rsidRPr="00D06780">
                                      <w:rPr>
                                        <w:b/>
                                        <w:color w:val="FF0000"/>
                                        <w:sz w:val="16"/>
                                        <w:szCs w:val="16"/>
                                      </w:rPr>
                                      <w:t>isparo manual de ESD</w:t>
                                    </w:r>
                                  </w:p>
                                </w:txbxContent>
                              </wps:txbx>
                              <wps:bodyPr rot="0" vert="horz" wrap="square" lIns="91440" tIns="45720" rIns="91440" bIns="45720" anchor="t" anchorCtr="0" upright="1">
                                <a:noAutofit/>
                              </wps:bodyPr>
                            </wps:wsp>
                            <wps:wsp>
                              <wps:cNvPr id="20" name="AutoShape 20"/>
                              <wps:cNvCnPr>
                                <a:cxnSpLocks noChangeShapeType="1"/>
                              </wps:cNvCnPr>
                              <wps:spPr bwMode="auto">
                                <a:xfrm>
                                  <a:off x="8175" y="4664"/>
                                  <a:ext cx="0" cy="1834"/>
                                </a:xfrm>
                                <a:prstGeom prst="straightConnector1">
                                  <a:avLst/>
                                </a:prstGeom>
                                <a:noFill/>
                                <a:ln w="3810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21" name="Text Box 21"/>
                              <wps:cNvSpPr txBox="1">
                                <a:spLocks noChangeArrowheads="1"/>
                              </wps:cNvSpPr>
                              <wps:spPr bwMode="auto">
                                <a:xfrm>
                                  <a:off x="6116" y="6476"/>
                                  <a:ext cx="3043"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D06780" w:rsidRDefault="00E05813" w:rsidP="00DD441E">
                                    <w:pPr>
                                      <w:spacing w:before="0" w:after="0"/>
                                      <w:jc w:val="left"/>
                                      <w:rPr>
                                        <w:b/>
                                        <w:color w:val="FF0000"/>
                                        <w:sz w:val="16"/>
                                        <w:szCs w:val="16"/>
                                      </w:rPr>
                                    </w:pPr>
                                    <w:r w:rsidRPr="00D06780">
                                      <w:rPr>
                                        <w:b/>
                                        <w:color w:val="FF0000"/>
                                        <w:sz w:val="16"/>
                                        <w:szCs w:val="16"/>
                                      </w:rPr>
                                      <w:t xml:space="preserve">F&amp;G: disparo </w:t>
                                    </w:r>
                                    <w:r>
                                      <w:rPr>
                                        <w:b/>
                                        <w:color w:val="FF0000"/>
                                        <w:sz w:val="16"/>
                                        <w:szCs w:val="16"/>
                                      </w:rPr>
                                      <w:t>automático de diluvio</w:t>
                                    </w:r>
                                  </w:p>
                                </w:txbxContent>
                              </wps:txbx>
                              <wps:bodyPr rot="0" vert="horz" wrap="square" lIns="91440" tIns="45720" rIns="91440" bIns="45720" anchor="t" anchorCtr="0" upright="1">
                                <a:noAutofit/>
                              </wps:bodyPr>
                            </wps:wsp>
                            <wps:wsp>
                              <wps:cNvPr id="22" name="AutoShape 22"/>
                              <wps:cNvCnPr>
                                <a:cxnSpLocks noChangeShapeType="1"/>
                              </wps:cNvCnPr>
                              <wps:spPr bwMode="auto">
                                <a:xfrm>
                                  <a:off x="9364" y="4354"/>
                                  <a:ext cx="67" cy="2619"/>
                                </a:xfrm>
                                <a:prstGeom prst="straightConnector1">
                                  <a:avLst/>
                                </a:prstGeom>
                                <a:noFill/>
                                <a:ln w="3810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23" name="Text Box 23"/>
                              <wps:cNvSpPr txBox="1">
                                <a:spLocks noChangeArrowheads="1"/>
                              </wps:cNvSpPr>
                              <wps:spPr bwMode="auto">
                                <a:xfrm>
                                  <a:off x="8685" y="6818"/>
                                  <a:ext cx="191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D06780" w:rsidRDefault="00E05813" w:rsidP="00DD441E">
                                    <w:pPr>
                                      <w:spacing w:before="0" w:after="0"/>
                                      <w:rPr>
                                        <w:b/>
                                        <w:color w:val="FF0000"/>
                                        <w:sz w:val="16"/>
                                        <w:szCs w:val="16"/>
                                      </w:rPr>
                                    </w:pPr>
                                    <w:r>
                                      <w:rPr>
                                        <w:b/>
                                        <w:color w:val="FF0000"/>
                                        <w:sz w:val="16"/>
                                        <w:szCs w:val="16"/>
                                      </w:rPr>
                                      <w:t>Plan de contingencia</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6537" y="3324"/>
                                  <a:ext cx="1638"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5813" w:rsidRPr="001D25BC" w:rsidRDefault="00E05813" w:rsidP="00DD441E">
                                    <w:pPr>
                                      <w:spacing w:before="0" w:after="0"/>
                                      <w:rPr>
                                        <w:b/>
                                        <w:color w:val="FF0000"/>
                                        <w:u w:val="single"/>
                                      </w:rPr>
                                    </w:pPr>
                                    <w:r w:rsidRPr="001D25BC">
                                      <w:rPr>
                                        <w:b/>
                                        <w:color w:val="FF0000"/>
                                        <w:u w:val="single"/>
                                      </w:rPr>
                                      <w:t>MITIGACIÓN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5.5pt;margin-top:5.2pt;width:470.25pt;height:193.15pt;z-index:251658240" coordorigin="1308,3315" coordsize="9405,3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">
                      <v:shapetype id="_x0000_t128" coordsize="21600,21600" o:spt="128" path="m,l21600,,10800,21600xe">
                        <v:stroke joinstyle="miter"/>
                        <v:path gradientshapeok="t" o:connecttype="custom" o:connectlocs="10800,0;5400,10800;10800,21600;16200,10800" textboxrect="5400,0,16200,10800"/>
                      </v:shapetype>
                      <v:shape id="AutoShape 4" o:spid="_x0000_s1027" type="#_x0000_t128" style="position:absolute;left:2184;top:3069;width:2722;height:437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yKJ8AA&#10;AADaAAAADwAAAGRycy9kb3ducmV2LnhtbERPTWvCQBC9C/0PyxS8SN1UQympqyRiQPCisbTXITtN&#10;QrOzIbtq/PeuIHh8vO/FajCtOFPvGssK3qcRCOLS6oYrBd/H/O0ThPPIGlvLpOBKDlbLl9ECE20v&#10;fKBz4SsRQtglqKD2vkukdGVNBt3UdsSB+7O9QR9gX0nd4yWEm1bOouhDGmw4NNTY0bqm8r84mTAj&#10;nxx9ucuy2XzfdL/pxlb7n1ip8euQfoHwNPin+OHeagUx3K8EP8jl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pyKJ8AAAADaAAAADwAAAAAAAAAAAAAAAACYAgAAZHJzL2Rvd25y&#10;ZXYueG1sUEsFBgAAAAAEAAQA9QAAAIUDAAAAAA==&#10;" fillcolor="#00b050" stroked="f" strokecolor="#666" strokeweight="1pt">
                        <v:fill color2="yellow" angle="90" focus="100%" type="gradient"/>
                        <v:shadow on="t" color="#7f7f7f" opacity=".5" offset="-6pt,6pt"/>
                      </v:shape>
                      <v:shape id="AutoShape 5" o:spid="_x0000_s1028" type="#_x0000_t128" style="position:absolute;left:7080;top:2923;width:2722;height:437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mxncMA&#10;AADaAAAADwAAAGRycy9kb3ducmV2LnhtbESPQWvCQBSE74X+h+UVvNVNFaukrhIUwVMl2ktvz+xr&#10;Epr3NmZXTfvru0LB4zAz3zDzZc+NulDnaycGXoYJKJLC2VpKAx+HzfMMlA8oFhsnZOCHPCwXjw9z&#10;TK27Sk6XfShVhIhP0UAVQptq7YuKGP3QtSTR+3IdY4iyK7Xt8Brh3OhRkrxqxlriQoUtrSoqvvdn&#10;NrDj7THk+YQP2ef45Nn/Zu/TtTGDpz57AxWoD/fwf3trDUzgdiXeAL3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mxncMAAADaAAAADwAAAAAAAAAAAAAAAACYAgAAZHJzL2Rv&#10;d25yZXYueG1sUEsFBgAAAAAEAAQA9QAAAIgDAAAAAA==&#10;" fillcolor="yellow" stroked="f" strokecolor="#666" strokeweight="1pt">
                        <v:fill color2="red" angle="90" focus="100%" type="gradient"/>
                        <v:shadow on="t" color="#7f7f7f" opacity=".5" offset="-6pt,6pt"/>
                      </v:shape>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AutoShape 6" o:spid="_x0000_s1029" type="#_x0000_t72" style="position:absolute;left:5238;top:4686;width:1460;height:1074;rotation:128222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eQT8EA&#10;AADaAAAADwAAAGRycy9kb3ducmV2LnhtbESPQYvCMBSE7wv+h/AEb2uqiEg1ihREUVjQevH2aJ5t&#10;tXkpTbT1328EweMwM98wi1VnKvGkxpWWFYyGEQjizOqScwXndPM7A+E8ssbKMil4kYPVsvezwFjb&#10;lo/0PPlcBAi7GBUU3texlC4ryKAb2po4eFfbGPRBNrnUDbYBbio5jqKpNFhyWCiwpqSg7H56GAXp&#10;Ye+248Tc2sn5724x6pJLe1Rq0O/WcxCeOv8Nf9o7rWAK7yvhBs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kE/BAAAA2gAAAA8AAAAAAAAAAAAAAAAAmAIAAGRycy9kb3du&#10;cmV2LnhtbFBLBQYAAAAABAAEAPUAAACGAwAAAAA=&#10;" fillcolor="yellow" strokecolor="yellow">
                        <v:shadow on="t" opacity=".5" offset="-6pt,6pt"/>
                        <v:textbox>
                          <w:txbxContent>
                            <w:p w:rsidR="00E05813" w:rsidRPr="00D528F5" w:rsidRDefault="00E05813" w:rsidP="00DD441E">
                              <w:pPr>
                                <w:spacing w:before="0" w:after="0"/>
                                <w:rPr>
                                  <w:b/>
                                  <w:color w:val="000080"/>
                                </w:rPr>
                              </w:pPr>
                              <w:r w:rsidRPr="00D528F5">
                                <w:rPr>
                                  <w:b/>
                                  <w:color w:val="000080"/>
                                </w:rPr>
                                <w:t>LoC</w:t>
                              </w:r>
                            </w:p>
                          </w:txbxContent>
                        </v:textbox>
                      </v:shape>
                      <v:shapetype id="_x0000_t202" coordsize="21600,21600" o:spt="202" path="m,l,21600r21600,l21600,xe">
                        <v:stroke joinstyle="miter"/>
                        <v:path gradientshapeok="t" o:connecttype="rect"/>
                      </v:shapetype>
                      <v:shape id="Text Box 7" o:spid="_x0000_s1030" type="#_x0000_t202" style="position:absolute;left:1308;top:3886;width:555;height:2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rsidR="00E05813" w:rsidRPr="00007582" w:rsidRDefault="00E05813" w:rsidP="00DD441E">
                              <w:pPr>
                                <w:spacing w:before="0" w:after="0"/>
                                <w:jc w:val="center"/>
                                <w:rPr>
                                  <w:b/>
                                  <w:color w:val="000080"/>
                                  <w:sz w:val="17"/>
                                  <w:szCs w:val="17"/>
                                </w:rPr>
                              </w:pPr>
                              <w:r w:rsidRPr="00007582">
                                <w:rPr>
                                  <w:b/>
                                  <w:color w:val="000080"/>
                                  <w:sz w:val="17"/>
                                  <w:szCs w:val="17"/>
                                </w:rPr>
                                <w:t>EVENTOS INICIADORES</w:t>
                              </w:r>
                            </w:p>
                          </w:txbxContent>
                        </v:textbox>
                      </v:shape>
                      <v:shape id="Text Box 8" o:spid="_x0000_s1031" type="#_x0000_t202" style="position:absolute;left:10189;top:3841;width:524;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RiwL4A&#10;AADaAAAADwAAAGRycy9kb3ducmV2LnhtbERPz2vCMBS+C/sfwhvsZtOJSOmMMiaCBxXstvujebZ1&#10;yUtJou3+e3MQPH58v5fr0RpxIx86xwresxwEce10x42Cn+/ttAARIrJG45gU/FOA9eplssRSu4FP&#10;dKtiI1IIhxIVtDH2pZShbsliyFxPnLiz8xZjgr6R2uOQwq2RszxfSIsdp4YWe/pqqf6rrlbBlg5D&#10;dZrjUZv4u/dFc3GF2Sj19jp+foCINMan+OHeaQVpa7qSboBc3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oUYsC+AAAA2gAAAA8AAAAAAAAAAAAAAAAAmAIAAGRycy9kb3ducmV2&#10;LnhtbFBLBQYAAAAABAAEAPUAAACDAwAAAAA=&#10;" filled="f" stroked="f">
                        <v:textbox style="layout-flow:vertical">
                          <w:txbxContent>
                            <w:p w:rsidR="00E05813" w:rsidRPr="00007582" w:rsidRDefault="00E05813" w:rsidP="000A7E73">
                              <w:pPr>
                                <w:spacing w:before="0" w:after="0"/>
                                <w:rPr>
                                  <w:b/>
                                  <w:color w:val="000080"/>
                                  <w:sz w:val="17"/>
                                  <w:szCs w:val="17"/>
                                </w:rPr>
                              </w:pPr>
                              <w:r w:rsidRPr="00007582">
                                <w:rPr>
                                  <w:b/>
                                  <w:color w:val="000080"/>
                                  <w:sz w:val="17"/>
                                  <w:szCs w:val="17"/>
                                </w:rPr>
                                <w:t>CONSECUENCIAS FINALES</w:t>
                              </w:r>
                            </w:p>
                          </w:txbxContent>
                        </v:textbox>
                      </v:shape>
                      <v:shapetype id="_x0000_t32" coordsize="21600,21600" o:spt="32" o:oned="t" path="m,l21600,21600e" filled="f">
                        <v:path arrowok="t" fillok="f" o:connecttype="none"/>
                        <o:lock v:ext="edit" shapetype="t"/>
                      </v:shapetype>
                      <v:shape id="AutoShape 9" o:spid="_x0000_s1032" type="#_x0000_t32" style="position:absolute;left:1729;top:3565;width:0;height:27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zasAAAADaAAAADwAAAGRycy9kb3ducmV2LnhtbERPW2vCMBR+F/YfwhnsRTR1oJu1qYyN&#10;wdyTtwcfD82xKWtOSpLZ7t8bYeDjx3cv1oNtxYV8aBwrmE0zEMSV0w3XCo6Hz8kriBCRNbaOScEf&#10;BViXD6MCc+163tFlH2uRQjjkqMDE2OVShsqQxTB1HXHizs5bjAn6WmqPfQq3rXzOsoW02HBqMNjR&#10;u6HqZ/9r0wy97Yf+tPnW827mK7M7ZC/jD6WeHoe3FYhIQ7yL/91fWsESbleSH2R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6xc2rAAAAA2gAAAA8AAAAAAAAAAAAAAAAA&#10;oQIAAGRycy9kb3ducmV2LnhtbFBLBQYAAAAABAAEAPkAAACOAwAAAAA=&#10;" strokecolor="navy" strokeweight="3pt">
                        <v:stroke dashstyle="dash"/>
                      </v:shape>
                      <v:shape id="Text Box 10" o:spid="_x0000_s1033" type="#_x0000_t202" style="position:absolute;left:1596;top:3324;width:1282;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E05813" w:rsidRPr="00B14C37" w:rsidRDefault="00E05813" w:rsidP="00DD441E">
                              <w:pPr>
                                <w:spacing w:before="0" w:after="0"/>
                                <w:rPr>
                                  <w:b/>
                                  <w:color w:val="000080"/>
                                  <w:sz w:val="16"/>
                                  <w:szCs w:val="16"/>
                                </w:rPr>
                              </w:pPr>
                              <w:r w:rsidRPr="00B14C37">
                                <w:rPr>
                                  <w:b/>
                                  <w:color w:val="000080"/>
                                  <w:sz w:val="16"/>
                                  <w:szCs w:val="16"/>
                                </w:rPr>
                                <w:t>BPCS: PCV</w:t>
                              </w:r>
                            </w:p>
                          </w:txbxContent>
                        </v:textbox>
                      </v:shape>
                      <v:shape id="Text Box 11" o:spid="_x0000_s1034" type="#_x0000_t202" style="position:absolute;left:1836;top:3564;width:1887;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E05813" w:rsidRPr="00B14C37" w:rsidRDefault="00E05813" w:rsidP="00DD441E">
                              <w:pPr>
                                <w:spacing w:before="0" w:after="0"/>
                                <w:rPr>
                                  <w:b/>
                                  <w:color w:val="000080"/>
                                  <w:sz w:val="16"/>
                                  <w:szCs w:val="16"/>
                                </w:rPr>
                              </w:pPr>
                              <w:r>
                                <w:rPr>
                                  <w:b/>
                                  <w:color w:val="000080"/>
                                  <w:sz w:val="16"/>
                                  <w:szCs w:val="16"/>
                                </w:rPr>
                                <w:t xml:space="preserve">Alarma </w:t>
                              </w:r>
                              <w:r w:rsidRPr="00B14C37">
                                <w:rPr>
                                  <w:b/>
                                  <w:color w:val="000080"/>
                                </w:rPr>
                                <w:t>+</w:t>
                              </w:r>
                              <w:r>
                                <w:rPr>
                                  <w:b/>
                                  <w:color w:val="000080"/>
                                  <w:sz w:val="16"/>
                                  <w:szCs w:val="16"/>
                                </w:rPr>
                                <w:t xml:space="preserve"> Operador</w:t>
                              </w:r>
                            </w:p>
                          </w:txbxContent>
                        </v:textbox>
                      </v:shape>
                      <v:shape id="AutoShape 12" o:spid="_x0000_s1035" type="#_x0000_t32" style="position:absolute;left:2587;top:3881;width:0;height:22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4r/L4AAADbAAAADwAAAGRycy9kb3ducmV2LnhtbERPTYvCMBC9C/6HMII3Te3BlWpaRBCE&#10;FWTV3odmbKvNpDTZ2v33G0HwNo/3OZtsMI3oqXO1ZQWLeQSCuLC65lLB9bKfrUA4j6yxsUwK/shB&#10;lo5HG0y0ffIP9WdfihDCLkEFlfdtIqUrKjLo5rYlDtzNdgZ9gF0pdYfPEG4aGUfRUhqsOTRU2NKu&#10;ouJx/jUKTN6f7tcczaEe4q/8uzhuaemUmk6G7RqEp8F/xG/3QYf5Mbx+CQfI9B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K3iv8vgAAANsAAAAPAAAAAAAAAAAAAAAAAKEC&#10;AABkcnMvZG93bnJldi54bWxQSwUGAAAAAAQABAD5AAAAjAMAAAAA&#10;" strokecolor="navy" strokeweight="3pt">
                        <v:stroke dashstyle="dash"/>
                      </v:shape>
                      <v:shape id="Text Box 13" o:spid="_x0000_s1036" type="#_x0000_t202" style="position:absolute;left:3516;top:3829;width:537;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E05813" w:rsidRPr="00B14C37" w:rsidRDefault="00E05813" w:rsidP="00DD441E">
                              <w:pPr>
                                <w:spacing w:before="0" w:after="0"/>
                                <w:rPr>
                                  <w:b/>
                                  <w:color w:val="000080"/>
                                  <w:sz w:val="16"/>
                                  <w:szCs w:val="16"/>
                                </w:rPr>
                              </w:pPr>
                              <w:r>
                                <w:rPr>
                                  <w:b/>
                                  <w:color w:val="000080"/>
                                  <w:sz w:val="16"/>
                                  <w:szCs w:val="16"/>
                                </w:rPr>
                                <w:t>SIF</w:t>
                              </w:r>
                            </w:p>
                          </w:txbxContent>
                        </v:textbox>
                      </v:shape>
                      <v:shape id="AutoShape 14" o:spid="_x0000_s1037" type="#_x0000_t32" style="position:absolute;left:3789;top:4146;width:0;height:16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sWE78AAADbAAAADwAAAGRycy9kb3ducmV2LnhtbERPTYvCMBC9C/6HMII3TRXRpZoWERYE&#10;hUXX3odmbKvNpDTZWv+9WRC8zeN9zibtTS06al1lWcFsGoEgzq2uuFBw+f2efIFwHlljbZkUPMlB&#10;mgwHG4y1ffCJurMvRAhhF6OC0vsmltLlJRl0U9sQB+5qW4M+wLaQusVHCDe1nEfRUhqsODSU2NCu&#10;pPx+/jMKTNb93C4Zmn3Vz1fZIT9uaemUGo/67RqEp95/xG/3Xof5C/j/JRwgk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nsWE78AAADbAAAADwAAAAAAAAAAAAAAAACh&#10;AgAAZHJzL2Rvd25yZXYueG1sUEsFBgAAAAAEAAQA+QAAAI0DAAAAAA==&#10;" strokecolor="navy" strokeweight="3pt">
                        <v:stroke dashstyle="dash"/>
                      </v:shape>
                      <v:shape id="Text Box 15" o:spid="_x0000_s1038" type="#_x0000_t202" style="position:absolute;left:4293;top:4146;width:712;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E05813" w:rsidRPr="00B14C37" w:rsidRDefault="00E05813" w:rsidP="00DD441E">
                              <w:pPr>
                                <w:spacing w:before="0" w:after="0"/>
                                <w:rPr>
                                  <w:b/>
                                  <w:color w:val="000080"/>
                                  <w:sz w:val="16"/>
                                  <w:szCs w:val="16"/>
                                </w:rPr>
                              </w:pPr>
                              <w:r>
                                <w:rPr>
                                  <w:b/>
                                  <w:color w:val="000080"/>
                                  <w:sz w:val="16"/>
                                  <w:szCs w:val="16"/>
                                </w:rPr>
                                <w:t>PSV</w:t>
                              </w:r>
                            </w:p>
                          </w:txbxContent>
                        </v:textbox>
                      </v:shape>
                      <v:shape id="AutoShape 16" o:spid="_x0000_s1039" type="#_x0000_t32" style="position:absolute;left:4608;top:4463;width:0;height:10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Ut/8AAAADbAAAADwAAAGRycy9kb3ducmV2LnhtbERPTWvCQBC9F/oflhF6azbmEEvMKkEo&#10;CBaKNrkP2TGJZmdDdo3x37uFQm/zeJ+Tb2fTi4lG11lWsIxiEMS11R03Csqfz/cPEM4ja+wtk4IH&#10;OdhuXl9yzLS985Gmk29ECGGXoYLW+yGT0tUtGXSRHYgDd7ajQR/g2Eg94j2Em14mcZxKgx2HhhYH&#10;2rVUX083o8BU0/elrNDsuzlZVYf6q6DUKfW2mIs1CE+z/xf/ufc6zE/h95dwgN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XlLf/AAAAA2wAAAA8AAAAAAAAAAAAAAAAA&#10;oQIAAGRycy9kb3ducmV2LnhtbFBLBQYAAAAABAAEAPkAAACOAwAAAAA=&#10;" strokecolor="navy" strokeweight="3pt">
                        <v:stroke dashstyle="dash"/>
                      </v:shape>
                      <v:shape id="Text Box 17" o:spid="_x0000_s1040" type="#_x0000_t202" style="position:absolute;left:3864;top:3315;width:184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E05813" w:rsidRPr="003E006E" w:rsidRDefault="00E05813" w:rsidP="00DD441E">
                              <w:pPr>
                                <w:spacing w:before="0" w:after="0"/>
                                <w:rPr>
                                  <w:b/>
                                  <w:color w:val="000080"/>
                                  <w:u w:val="single"/>
                                </w:rPr>
                              </w:pPr>
                              <w:r w:rsidRPr="003E006E">
                                <w:rPr>
                                  <w:b/>
                                  <w:color w:val="000080"/>
                                  <w:u w:val="single"/>
                                </w:rPr>
                                <w:t>PREVENCIÓN</w:t>
                              </w:r>
                            </w:p>
                          </w:txbxContent>
                        </v:textbox>
                      </v:shape>
                      <v:shape id="AutoShape 18" o:spid="_x0000_s1041" type="#_x0000_t32" style="position:absolute;left:7026;top:5073;width:0;height:8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ptKMQAAADbAAAADwAAAGRycy9kb3ducmV2LnhtbESPQU/DMAyF70j8h8hI3Fg6Jk1Qlk0T&#10;dBKTdmHjws1qvKZa45Qk6wq/fj4gcbP1nt/7vFiNvlMDxdQGNjCdFKCI62Bbbgx8HjYPT6BSRrbY&#10;BSYDP5Rgtby9WWBpw4U/aNjnRkkIpxINuJz7UutUO/KYJqEnFu0Yoscsa2y0jXiRcN/px6KYa48t&#10;S4PDnl4d1af92RvYcrDV92w3uLd4xuf8W31VY2XM/d24fgGVacz/5r/rdyv4Aiu/yAB6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m0oxAAAANsAAAAPAAAAAAAAAAAA&#10;AAAAAKECAABkcnMvZG93bnJldi54bWxQSwUGAAAAAAQABAD5AAAAkgMAAAAA&#10;" strokecolor="red" strokeweight="3pt">
                        <v:stroke dashstyle="dash"/>
                      </v:shape>
                      <v:shape id="Text Box 19" o:spid="_x0000_s1042" type="#_x0000_t202" style="position:absolute;left:5704;top:5945;width:2200;height: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E05813" w:rsidRPr="00D06780" w:rsidRDefault="00E05813" w:rsidP="00DD441E">
                              <w:pPr>
                                <w:spacing w:before="0" w:after="0"/>
                                <w:rPr>
                                  <w:b/>
                                  <w:color w:val="FF0000"/>
                                  <w:sz w:val="16"/>
                                  <w:szCs w:val="16"/>
                                </w:rPr>
                              </w:pPr>
                              <w:r>
                                <w:rPr>
                                  <w:b/>
                                  <w:color w:val="FF0000"/>
                                  <w:sz w:val="16"/>
                                  <w:szCs w:val="16"/>
                                </w:rPr>
                                <w:t>D</w:t>
                              </w:r>
                              <w:r w:rsidRPr="00D06780">
                                <w:rPr>
                                  <w:b/>
                                  <w:color w:val="FF0000"/>
                                  <w:sz w:val="16"/>
                                  <w:szCs w:val="16"/>
                                </w:rPr>
                                <w:t>isparo manual de ESD</w:t>
                              </w:r>
                            </w:p>
                          </w:txbxContent>
                        </v:textbox>
                      </v:shape>
                      <v:shape id="AutoShape 20" o:spid="_x0000_s1043" type="#_x0000_t32" style="position:absolute;left:8175;top:4664;width:0;height:18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rk8AAAADbAAAADwAAAGRycy9kb3ducmV2LnhtbERPz2vCMBS+D/Y/hCd4m6kKMqtRZKug&#10;sMvUi7dH82yKzUuXxFr965fDYMeP7/dy3dtGdORD7VjBeJSBIC6drrlScDpu395BhIissXFMCh4U&#10;YL16fVlirt2dv6k7xEqkEA45KjAxtrmUoTRkMYxcS5y4i/MWY4K+ktrjPYXbRk6ybCYt1pwaDLb0&#10;Yai8Hm5WwZ6dLn6mX5359Decx2dxLvpCqeGg3yxAROrjv/jPvdMKJml9+pJ+gFz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3gq5PAAAAA2wAAAA8AAAAAAAAAAAAAAAAA&#10;oQIAAGRycy9kb3ducmV2LnhtbFBLBQYAAAAABAAEAPkAAACOAwAAAAA=&#10;" strokecolor="red" strokeweight="3pt">
                        <v:stroke dashstyle="dash"/>
                      </v:shape>
                      <v:shape id="Text Box 21" o:spid="_x0000_s1044" type="#_x0000_t202" style="position:absolute;left:6116;top:6476;width:304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UW8QA&#10;AADbAAAADwAAAGRycy9kb3ducmV2LnhtbESPzWrDMBCE74W8g9hALyWWE9okdSObtNCQa34eYG1t&#10;bBNrZSzVP29fFQI9DjPzDbPLRtOInjpXW1awjGIQxIXVNZcKrpfvxRaE88gaG8ukYCIHWTp72mGi&#10;7cAn6s++FAHCLkEFlfdtIqUrKjLoItsSB+9mO4M+yK6UusMhwE0jV3G8lgZrDgsVtvRVUXE//xgF&#10;t+Pw8vY+5Ad/3Zxe159Yb3I7KfU8H/cfIDyN/j/8aB+1gtUS/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lFvEAAAA2wAAAA8AAAAAAAAAAAAAAAAAmAIAAGRycy9k&#10;b3ducmV2LnhtbFBLBQYAAAAABAAEAPUAAACJAwAAAAA=&#10;" stroked="f">
                        <v:textbox>
                          <w:txbxContent>
                            <w:p w:rsidR="00E05813" w:rsidRPr="00D06780" w:rsidRDefault="00E05813" w:rsidP="00DD441E">
                              <w:pPr>
                                <w:spacing w:before="0" w:after="0"/>
                                <w:jc w:val="left"/>
                                <w:rPr>
                                  <w:b/>
                                  <w:color w:val="FF0000"/>
                                  <w:sz w:val="16"/>
                                  <w:szCs w:val="16"/>
                                </w:rPr>
                              </w:pPr>
                              <w:r w:rsidRPr="00D06780">
                                <w:rPr>
                                  <w:b/>
                                  <w:color w:val="FF0000"/>
                                  <w:sz w:val="16"/>
                                  <w:szCs w:val="16"/>
                                </w:rPr>
                                <w:t xml:space="preserve">F&amp;G: disparo </w:t>
                              </w:r>
                              <w:r>
                                <w:rPr>
                                  <w:b/>
                                  <w:color w:val="FF0000"/>
                                  <w:sz w:val="16"/>
                                  <w:szCs w:val="16"/>
                                </w:rPr>
                                <w:t>automático de diluvio</w:t>
                              </w:r>
                            </w:p>
                          </w:txbxContent>
                        </v:textbox>
                      </v:shape>
                      <v:shape id="AutoShape 22" o:spid="_x0000_s1045" type="#_x0000_t32" style="position:absolute;left:9364;top:4354;width:67;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6Qf8QAAADbAAAADwAAAGRycy9kb3ducmV2LnhtbESPQWsCMRSE7wX/Q3iCt5p1C6WuRhG7&#10;BQu9VL14e2yem8XNyzaJ67a/vikUPA4z8w2zXA+2FT350DhWMJtmIIgrpxuuFRwPb48vIEJE1tg6&#10;JgXfFGC9Gj0ssdDuxp/U72MtEoRDgQpMjF0hZagMWQxT1xEn7+y8xZikr6X2eEtw28o8y56lxYbT&#10;gsGOtoaqy/5qFbyz0+XX00dvXv0V5/GnPJVDqdRkPGwWICIN8R7+b++0gjyHv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fpB/xAAAANsAAAAPAAAAAAAAAAAA&#10;AAAAAKECAABkcnMvZG93bnJldi54bWxQSwUGAAAAAAQABAD5AAAAkgMAAAAA&#10;" strokecolor="red" strokeweight="3pt">
                        <v:stroke dashstyle="dash"/>
                      </v:shape>
                      <v:shape id="Text Box 23" o:spid="_x0000_s1046" type="#_x0000_t202" style="position:absolute;left:8685;top:6818;width:191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E05813" w:rsidRPr="00D06780" w:rsidRDefault="00E05813" w:rsidP="00DD441E">
                              <w:pPr>
                                <w:spacing w:before="0" w:after="0"/>
                                <w:rPr>
                                  <w:b/>
                                  <w:color w:val="FF0000"/>
                                  <w:sz w:val="16"/>
                                  <w:szCs w:val="16"/>
                                </w:rPr>
                              </w:pPr>
                              <w:r>
                                <w:rPr>
                                  <w:b/>
                                  <w:color w:val="FF0000"/>
                                  <w:sz w:val="16"/>
                                  <w:szCs w:val="16"/>
                                </w:rPr>
                                <w:t>Plan de contingencia</w:t>
                              </w:r>
                            </w:p>
                          </w:txbxContent>
                        </v:textbox>
                      </v:shape>
                      <v:shape id="Text Box 24" o:spid="_x0000_s1047" type="#_x0000_t202" style="position:absolute;left:6537;top:3324;width:1638;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E05813" w:rsidRPr="001D25BC" w:rsidRDefault="00E05813" w:rsidP="00DD441E">
                              <w:pPr>
                                <w:spacing w:before="0" w:after="0"/>
                                <w:rPr>
                                  <w:b/>
                                  <w:color w:val="FF0000"/>
                                  <w:u w:val="single"/>
                                </w:rPr>
                              </w:pPr>
                              <w:r w:rsidRPr="001D25BC">
                                <w:rPr>
                                  <w:b/>
                                  <w:color w:val="FF0000"/>
                                  <w:u w:val="single"/>
                                </w:rPr>
                                <w:t>MITIGACIÓN</w:t>
                              </w:r>
                            </w:p>
                          </w:txbxContent>
                        </v:textbox>
                      </v:shape>
                    </v:group>
                  </w:pict>
                </mc:Fallback>
              </mc:AlternateContent>
            </w:r>
          </w:p>
          <w:p w:rsidR="00E05813" w:rsidRPr="00B44782" w:rsidRDefault="00E05813" w:rsidP="006313E5">
            <w:pPr>
              <w:spacing w:before="0" w:after="0"/>
              <w:jc w:val="center"/>
            </w:pPr>
          </w:p>
        </w:tc>
      </w:tr>
    </w:tbl>
    <w:p w:rsidR="00E05813" w:rsidRPr="000629C9" w:rsidRDefault="00E05813" w:rsidP="000629C9">
      <w:pPr>
        <w:spacing w:after="0"/>
        <w:jc w:val="center"/>
        <w:rPr>
          <w:b/>
          <w:sz w:val="20"/>
          <w:szCs w:val="20"/>
        </w:rPr>
      </w:pPr>
      <w:r w:rsidRPr="000629C9">
        <w:rPr>
          <w:b/>
          <w:sz w:val="20"/>
          <w:szCs w:val="20"/>
        </w:rPr>
        <w:t>Figura 2: Esquema de un ejemplo de escenario</w:t>
      </w:r>
    </w:p>
    <w:p w:rsidR="00E05813" w:rsidRPr="00DD441E" w:rsidRDefault="00E05813" w:rsidP="00DD441E">
      <w:pPr>
        <w:spacing w:before="0" w:after="0" w:line="240" w:lineRule="auto"/>
        <w:rPr>
          <w:b/>
          <w:sz w:val="20"/>
          <w:szCs w:val="20"/>
        </w:rPr>
      </w:pPr>
    </w:p>
    <w:p w:rsidR="00E05813" w:rsidRPr="00DD441E" w:rsidRDefault="00E05813" w:rsidP="00DD441E">
      <w:pPr>
        <w:spacing w:before="0" w:after="0" w:line="240" w:lineRule="auto"/>
        <w:rPr>
          <w:sz w:val="20"/>
          <w:szCs w:val="20"/>
        </w:rPr>
      </w:pPr>
      <w:r w:rsidRPr="00DD441E">
        <w:rPr>
          <w:sz w:val="20"/>
          <w:szCs w:val="20"/>
        </w:rPr>
        <w:t>En la parte de la izquierda del esquema, se representan los posibles eventos iniciadores o causas que pueden llevar a la pérdida de contención (por ejemplo: una sobrepre</w:t>
      </w:r>
      <w:r>
        <w:rPr>
          <w:sz w:val="20"/>
          <w:szCs w:val="20"/>
        </w:rPr>
        <w:t>sión en una columna con posible</w:t>
      </w:r>
      <w:r w:rsidRPr="00DD441E">
        <w:rPr>
          <w:sz w:val="20"/>
          <w:szCs w:val="20"/>
        </w:rPr>
        <w:t xml:space="preserve"> fu</w:t>
      </w:r>
      <w:r>
        <w:rPr>
          <w:sz w:val="20"/>
          <w:szCs w:val="20"/>
        </w:rPr>
        <w:t>ga al exterior puede ser causada</w:t>
      </w:r>
      <w:r w:rsidRPr="00DD441E">
        <w:rPr>
          <w:sz w:val="20"/>
          <w:szCs w:val="20"/>
        </w:rPr>
        <w:t xml:space="preserve"> por un fallo de aerorefrigerante, por fallo del control de presión, etc.), así como las capas de prevención que reducen la probabilidad de ocurrencia de </w:t>
      </w:r>
      <w:smartTag w:uri="urn:schemas-microsoft-com:office:smarttags" w:element="PersonName">
        <w:smartTagPr>
          <w:attr w:name="ProductID" w:val="la misma. La"/>
        </w:smartTagPr>
        <w:r w:rsidRPr="00DD441E">
          <w:rPr>
            <w:sz w:val="20"/>
            <w:szCs w:val="20"/>
          </w:rPr>
          <w:t>la misma. La</w:t>
        </w:r>
      </w:smartTag>
      <w:r w:rsidRPr="00DD441E">
        <w:rPr>
          <w:sz w:val="20"/>
          <w:szCs w:val="20"/>
        </w:rPr>
        <w:t xml:space="preserve"> pérdida de contención ocurre si al producirse uno de los eventos iniciadores, fallan simultáneamente todas las capas de protección. </w:t>
      </w:r>
    </w:p>
    <w:p w:rsidR="00E05813" w:rsidRPr="00DD441E" w:rsidRDefault="00E05813" w:rsidP="00DD441E">
      <w:pPr>
        <w:spacing w:before="0" w:after="0" w:line="240" w:lineRule="auto"/>
        <w:rPr>
          <w:sz w:val="20"/>
          <w:szCs w:val="20"/>
        </w:rPr>
      </w:pPr>
    </w:p>
    <w:p w:rsidR="00E05813" w:rsidRPr="00DD441E" w:rsidRDefault="00E05813" w:rsidP="00DD441E">
      <w:pPr>
        <w:spacing w:before="0" w:after="0" w:line="240" w:lineRule="auto"/>
        <w:rPr>
          <w:sz w:val="20"/>
          <w:szCs w:val="20"/>
        </w:rPr>
      </w:pPr>
      <w:r w:rsidRPr="00DD441E">
        <w:rPr>
          <w:sz w:val="20"/>
          <w:szCs w:val="20"/>
        </w:rPr>
        <w:t>En la parte derecha del esquema se representan las posibles consecuencias finales de la fuga al exterior (incendio, explosión, nube tóxica y finalmente, daños a personas, las instalaciones o al medio ambiente) así como las capas de mitigación que permiten reducir la severidad de las consecuencias finales. Una vez se ha producido la pérdida de contención, a pesar de funcionar las capas de mitigación, siempre existen consecuencias residuales.</w:t>
      </w:r>
    </w:p>
    <w:p w:rsidR="00E05813" w:rsidRPr="000D437E" w:rsidRDefault="00E05813" w:rsidP="00DD441E">
      <w:pPr>
        <w:pageBreakBefore/>
        <w:spacing w:after="120" w:line="240" w:lineRule="auto"/>
        <w:rPr>
          <w:sz w:val="20"/>
          <w:szCs w:val="20"/>
        </w:rPr>
      </w:pPr>
    </w:p>
    <w:p w:rsidR="00E05813" w:rsidRPr="000D437E" w:rsidRDefault="00E05813" w:rsidP="000D437E">
      <w:pPr>
        <w:numPr>
          <w:ilvl w:val="0"/>
          <w:numId w:val="1"/>
        </w:numPr>
        <w:tabs>
          <w:tab w:val="clear" w:pos="1287"/>
          <w:tab w:val="num" w:pos="720"/>
        </w:tabs>
        <w:spacing w:after="120" w:line="240" w:lineRule="auto"/>
        <w:ind w:left="720"/>
        <w:rPr>
          <w:color w:val="000080"/>
          <w:sz w:val="20"/>
          <w:szCs w:val="20"/>
        </w:rPr>
      </w:pPr>
      <w:r w:rsidRPr="000D437E">
        <w:rPr>
          <w:b/>
          <w:color w:val="000080"/>
          <w:sz w:val="20"/>
          <w:szCs w:val="20"/>
        </w:rPr>
        <w:t>Diseño del proceso – Proceso intrínsecamente seguro</w:t>
      </w:r>
      <w:r w:rsidRPr="000D437E">
        <w:rPr>
          <w:color w:val="000080"/>
          <w:sz w:val="20"/>
          <w:szCs w:val="20"/>
        </w:rPr>
        <w:t>.</w:t>
      </w:r>
    </w:p>
    <w:p w:rsidR="00E05813" w:rsidRPr="000D437E" w:rsidRDefault="00E05813" w:rsidP="000D437E">
      <w:pPr>
        <w:spacing w:after="120" w:line="240" w:lineRule="auto"/>
        <w:rPr>
          <w:sz w:val="20"/>
          <w:szCs w:val="20"/>
        </w:rPr>
      </w:pPr>
      <w:r w:rsidRPr="000D437E">
        <w:rPr>
          <w:sz w:val="20"/>
          <w:szCs w:val="20"/>
        </w:rPr>
        <w:t xml:space="preserve">El diseño físico de un sistema y los procesos físico-químicos que en él se producen son el origen de los riesgos del sistema. El diseño constituye una barrera de protección fundamental que se toma en consideración al valorar los parámetros de </w:t>
      </w:r>
      <w:r>
        <w:rPr>
          <w:sz w:val="20"/>
          <w:szCs w:val="20"/>
        </w:rPr>
        <w:t>los gráfico</w:t>
      </w:r>
      <w:r w:rsidRPr="000D437E">
        <w:rPr>
          <w:sz w:val="20"/>
          <w:szCs w:val="20"/>
        </w:rPr>
        <w:t xml:space="preserve">s de riesgos (frecuencia y consecuencias). Sin embargo, esta capa no se considera una capa de protección independiente (IPL) durante el proceso de cierre del </w:t>
      </w:r>
      <w:r w:rsidRPr="000D437E">
        <w:rPr>
          <w:b/>
          <w:sz w:val="20"/>
          <w:szCs w:val="20"/>
        </w:rPr>
        <w:t>RG</w:t>
      </w:r>
      <w:r w:rsidRPr="000D437E">
        <w:rPr>
          <w:sz w:val="20"/>
          <w:szCs w:val="20"/>
        </w:rPr>
        <w:t xml:space="preserve"> con lPLs y por tanto </w:t>
      </w:r>
      <w:r w:rsidRPr="00B45E4C">
        <w:rPr>
          <w:sz w:val="20"/>
          <w:szCs w:val="20"/>
          <w:u w:val="single"/>
        </w:rPr>
        <w:t>no se da crédito</w:t>
      </w:r>
      <w:r w:rsidRPr="000D437E">
        <w:rPr>
          <w:sz w:val="20"/>
          <w:szCs w:val="20"/>
        </w:rPr>
        <w:t xml:space="preserve"> debido a que la seguridad intrínseca constituye un principio de actuación que debe aplicar en el diseño de un proceso y que va íntimamente ligada al proceso mismo. No obstante, la seguridad intrínseca debe considerarse siempre que sea posible (y rentable) debido a que puede reducir o eliminar el riesgo de proceso.</w:t>
      </w:r>
    </w:p>
    <w:p w:rsidR="00E05813" w:rsidRPr="000D437E" w:rsidRDefault="00E05813" w:rsidP="000D437E">
      <w:pPr>
        <w:spacing w:after="120" w:line="240" w:lineRule="auto"/>
        <w:rPr>
          <w:sz w:val="20"/>
          <w:szCs w:val="20"/>
        </w:rPr>
      </w:pPr>
      <w:r w:rsidRPr="000D437E">
        <w:rPr>
          <w:sz w:val="20"/>
          <w:szCs w:val="20"/>
        </w:rPr>
        <w:t>Durante el diseño de los procesos se examinan los valores mínimos y máximos de las variables de proceso para determinar si el equipo puede diseñarse de manera que resista los posibles valores extremos.  Cada variable de proceso que se asegura con un buen diseño es una variable menos que contribuye a la aparición de un peligro.</w:t>
      </w:r>
    </w:p>
    <w:p w:rsidR="00E05813" w:rsidRPr="000D437E" w:rsidRDefault="00E05813" w:rsidP="000D437E">
      <w:pPr>
        <w:spacing w:after="120" w:line="240" w:lineRule="auto"/>
        <w:rPr>
          <w:sz w:val="20"/>
          <w:szCs w:val="20"/>
        </w:rPr>
      </w:pPr>
      <w:r w:rsidRPr="000D437E">
        <w:rPr>
          <w:sz w:val="20"/>
          <w:szCs w:val="20"/>
        </w:rPr>
        <w:t xml:space="preserve">El diseño intrínsecamente seguro implica el uso de cuatro principios básicos: </w:t>
      </w:r>
    </w:p>
    <w:p w:rsidR="00E05813" w:rsidRPr="000D437E" w:rsidRDefault="00E05813" w:rsidP="000D437E">
      <w:pPr>
        <w:numPr>
          <w:ilvl w:val="0"/>
          <w:numId w:val="8"/>
        </w:numPr>
        <w:tabs>
          <w:tab w:val="clear" w:pos="1287"/>
          <w:tab w:val="num" w:pos="720"/>
        </w:tabs>
        <w:spacing w:after="120" w:line="240" w:lineRule="auto"/>
        <w:ind w:left="720"/>
        <w:rPr>
          <w:sz w:val="20"/>
          <w:szCs w:val="20"/>
        </w:rPr>
      </w:pPr>
      <w:r w:rsidRPr="000D437E">
        <w:rPr>
          <w:b/>
          <w:sz w:val="20"/>
          <w:szCs w:val="20"/>
        </w:rPr>
        <w:t>Reducir</w:t>
      </w:r>
      <w:r w:rsidRPr="000D437E">
        <w:rPr>
          <w:sz w:val="20"/>
          <w:szCs w:val="20"/>
        </w:rPr>
        <w:t>: emplear menores cantidades de material peligroso;</w:t>
      </w:r>
    </w:p>
    <w:p w:rsidR="00E05813" w:rsidRPr="000D437E" w:rsidRDefault="00E05813" w:rsidP="000D437E">
      <w:pPr>
        <w:numPr>
          <w:ilvl w:val="0"/>
          <w:numId w:val="8"/>
        </w:numPr>
        <w:tabs>
          <w:tab w:val="clear" w:pos="1287"/>
          <w:tab w:val="num" w:pos="720"/>
        </w:tabs>
        <w:spacing w:after="120" w:line="240" w:lineRule="auto"/>
        <w:ind w:left="720"/>
        <w:rPr>
          <w:sz w:val="20"/>
          <w:szCs w:val="20"/>
        </w:rPr>
      </w:pPr>
      <w:r w:rsidRPr="000D437E">
        <w:rPr>
          <w:b/>
          <w:sz w:val="20"/>
          <w:szCs w:val="20"/>
        </w:rPr>
        <w:t>Reemplazar</w:t>
      </w:r>
      <w:r w:rsidRPr="000D437E">
        <w:rPr>
          <w:sz w:val="20"/>
          <w:szCs w:val="20"/>
        </w:rPr>
        <w:t>: cambiar un material por otro que no sea tan peligroso;</w:t>
      </w:r>
    </w:p>
    <w:p w:rsidR="00E05813" w:rsidRPr="000D437E" w:rsidRDefault="00E05813" w:rsidP="000D437E">
      <w:pPr>
        <w:numPr>
          <w:ilvl w:val="0"/>
          <w:numId w:val="8"/>
        </w:numPr>
        <w:tabs>
          <w:tab w:val="clear" w:pos="1287"/>
          <w:tab w:val="num" w:pos="720"/>
        </w:tabs>
        <w:spacing w:after="120" w:line="240" w:lineRule="auto"/>
        <w:ind w:left="720"/>
        <w:rPr>
          <w:sz w:val="20"/>
          <w:szCs w:val="20"/>
        </w:rPr>
      </w:pPr>
      <w:r w:rsidRPr="000D437E">
        <w:rPr>
          <w:b/>
          <w:sz w:val="20"/>
          <w:szCs w:val="20"/>
        </w:rPr>
        <w:t>Moderar</w:t>
      </w:r>
      <w:r w:rsidRPr="000D437E">
        <w:rPr>
          <w:sz w:val="20"/>
          <w:szCs w:val="20"/>
        </w:rPr>
        <w:t>: usar condiciones más seguras (temperatura, presión), una forma menos peligrosa del material o instalaciones que minimicen el impacto de la emisión de energía o de material peligroso;</w:t>
      </w:r>
    </w:p>
    <w:p w:rsidR="00E05813" w:rsidRPr="000D437E" w:rsidRDefault="00E05813" w:rsidP="000D437E">
      <w:pPr>
        <w:numPr>
          <w:ilvl w:val="0"/>
          <w:numId w:val="8"/>
        </w:numPr>
        <w:tabs>
          <w:tab w:val="clear" w:pos="1287"/>
          <w:tab w:val="num" w:pos="720"/>
        </w:tabs>
        <w:spacing w:after="120" w:line="240" w:lineRule="auto"/>
        <w:ind w:left="720"/>
        <w:rPr>
          <w:sz w:val="20"/>
          <w:szCs w:val="20"/>
        </w:rPr>
      </w:pPr>
      <w:r w:rsidRPr="000D437E">
        <w:rPr>
          <w:b/>
          <w:sz w:val="20"/>
          <w:szCs w:val="20"/>
        </w:rPr>
        <w:t>Simplificar</w:t>
      </w:r>
      <w:r w:rsidRPr="000D437E">
        <w:rPr>
          <w:sz w:val="20"/>
          <w:szCs w:val="20"/>
        </w:rPr>
        <w:t>: diseñar instalaciones que minimicen los errores operativos y tengan mayor tolerancia a las desviaciones del proceso.</w:t>
      </w:r>
    </w:p>
    <w:p w:rsidR="00E05813" w:rsidRPr="000D437E" w:rsidRDefault="00E05813" w:rsidP="000D437E">
      <w:pPr>
        <w:spacing w:after="120" w:line="240" w:lineRule="auto"/>
        <w:rPr>
          <w:sz w:val="20"/>
          <w:szCs w:val="20"/>
        </w:rPr>
      </w:pPr>
      <w:r w:rsidRPr="000D437E">
        <w:rPr>
          <w:sz w:val="20"/>
          <w:szCs w:val="20"/>
        </w:rPr>
        <w:t xml:space="preserve">Considerar por ejemplo una posible sobrepresión en una columna de destilación debido a un fallo en el lazo de control de temperatura del </w:t>
      </w:r>
      <w:r w:rsidRPr="000D437E">
        <w:rPr>
          <w:i/>
          <w:sz w:val="20"/>
          <w:szCs w:val="20"/>
        </w:rPr>
        <w:t>reboiler</w:t>
      </w:r>
      <w:r w:rsidRPr="000D437E">
        <w:rPr>
          <w:sz w:val="20"/>
          <w:szCs w:val="20"/>
        </w:rPr>
        <w:t xml:space="preserve">. Un diseño intrínsecamente seguro consiste en que el condensador tenga capacidad para disipar más calor que la capacidad de generar calor del </w:t>
      </w:r>
      <w:r w:rsidRPr="000D437E">
        <w:rPr>
          <w:i/>
          <w:sz w:val="20"/>
          <w:szCs w:val="20"/>
        </w:rPr>
        <w:t>reboiler</w:t>
      </w:r>
      <w:r w:rsidRPr="000D437E">
        <w:rPr>
          <w:sz w:val="20"/>
          <w:szCs w:val="20"/>
        </w:rPr>
        <w:t xml:space="preserve">. </w:t>
      </w:r>
    </w:p>
    <w:p w:rsidR="00E05813" w:rsidRDefault="00E05813" w:rsidP="000D437E">
      <w:pPr>
        <w:spacing w:after="120" w:line="240" w:lineRule="auto"/>
        <w:rPr>
          <w:sz w:val="20"/>
          <w:szCs w:val="20"/>
        </w:rPr>
      </w:pPr>
      <w:r w:rsidRPr="000D437E">
        <w:rPr>
          <w:sz w:val="20"/>
          <w:szCs w:val="20"/>
        </w:rPr>
        <w:t>Un diseño intrínsecamente más seguro es más eficaz cuando se aplica en fases tempranas del diseño. Cualquier reducción de riesgo detectada posteriormente, por ejemplo durante las fases de ingeniería detalle del proyecto o durante la fase de operación de la planta tendrá que ser realizada con capas de protección (seguridad funcional) en lugar de diseño intrínsecamente seguro (seguridad inherente). Un cambio en el diseño es más difícil y caro cuanto más avanzada está su implementación.</w:t>
      </w:r>
    </w:p>
    <w:p w:rsidR="00E05813" w:rsidRPr="000D437E" w:rsidRDefault="00E05813" w:rsidP="000D437E">
      <w:pPr>
        <w:spacing w:after="120" w:line="240" w:lineRule="auto"/>
        <w:rPr>
          <w:sz w:val="20"/>
          <w:szCs w:val="20"/>
        </w:rPr>
      </w:pPr>
    </w:p>
    <w:p w:rsidR="00E05813" w:rsidRPr="000D437E" w:rsidRDefault="00E05813" w:rsidP="000D437E">
      <w:pPr>
        <w:keepNext/>
        <w:numPr>
          <w:ilvl w:val="0"/>
          <w:numId w:val="1"/>
        </w:numPr>
        <w:tabs>
          <w:tab w:val="clear" w:pos="1287"/>
          <w:tab w:val="num" w:pos="720"/>
        </w:tabs>
        <w:spacing w:after="120" w:line="240" w:lineRule="auto"/>
        <w:ind w:left="720"/>
        <w:rPr>
          <w:b/>
          <w:color w:val="000080"/>
          <w:sz w:val="20"/>
          <w:szCs w:val="20"/>
        </w:rPr>
      </w:pPr>
      <w:r w:rsidRPr="000D437E">
        <w:rPr>
          <w:b/>
          <w:color w:val="000080"/>
          <w:sz w:val="20"/>
          <w:szCs w:val="20"/>
        </w:rPr>
        <w:t>Control de procesos (BPCS) – Sistema de monitorización</w:t>
      </w:r>
    </w:p>
    <w:p w:rsidR="00E05813" w:rsidRPr="000D437E" w:rsidRDefault="00E05813" w:rsidP="000D437E">
      <w:pPr>
        <w:keepNext/>
        <w:spacing w:after="120" w:line="240" w:lineRule="auto"/>
        <w:rPr>
          <w:sz w:val="20"/>
          <w:szCs w:val="20"/>
        </w:rPr>
      </w:pPr>
      <w:r w:rsidRPr="000D437E">
        <w:rPr>
          <w:sz w:val="20"/>
          <w:szCs w:val="20"/>
        </w:rPr>
        <w:t>La capa del Sistema de Control de Procesos (BPCS) incluye el lazo funcional completo: detectores, BPCS y elementos finales.</w:t>
      </w:r>
    </w:p>
    <w:p w:rsidR="00E05813" w:rsidRPr="000D437E" w:rsidRDefault="00E05813" w:rsidP="000D437E">
      <w:pPr>
        <w:keepNext/>
        <w:spacing w:after="120" w:line="240" w:lineRule="auto"/>
        <w:rPr>
          <w:sz w:val="20"/>
          <w:szCs w:val="20"/>
        </w:rPr>
      </w:pPr>
      <w:r w:rsidRPr="000D437E">
        <w:rPr>
          <w:sz w:val="20"/>
          <w:szCs w:val="20"/>
        </w:rPr>
        <w:t>Aunque la función primaria del BPCS es monitorizar y controlar el proceso en continuo, también puede realizar funciones de protección, tales como:</w:t>
      </w:r>
    </w:p>
    <w:p w:rsidR="00E05813" w:rsidRPr="000D437E" w:rsidRDefault="00E05813" w:rsidP="000D437E">
      <w:pPr>
        <w:numPr>
          <w:ilvl w:val="0"/>
          <w:numId w:val="7"/>
        </w:numPr>
        <w:tabs>
          <w:tab w:val="clear" w:pos="1287"/>
          <w:tab w:val="num" w:pos="720"/>
        </w:tabs>
        <w:spacing w:after="120" w:line="240" w:lineRule="auto"/>
        <w:ind w:left="720"/>
        <w:rPr>
          <w:sz w:val="20"/>
          <w:szCs w:val="20"/>
        </w:rPr>
      </w:pPr>
      <w:r w:rsidRPr="000D437E">
        <w:rPr>
          <w:sz w:val="20"/>
          <w:szCs w:val="20"/>
        </w:rPr>
        <w:t xml:space="preserve">Realizar acciones que devuelvan el proceso al rango normal de las variables de operación; </w:t>
      </w:r>
    </w:p>
    <w:p w:rsidR="00E05813" w:rsidRPr="000D437E" w:rsidRDefault="00E05813" w:rsidP="000D437E">
      <w:pPr>
        <w:numPr>
          <w:ilvl w:val="0"/>
          <w:numId w:val="7"/>
        </w:numPr>
        <w:tabs>
          <w:tab w:val="clear" w:pos="1287"/>
          <w:tab w:val="num" w:pos="720"/>
        </w:tabs>
        <w:spacing w:after="120" w:line="240" w:lineRule="auto"/>
        <w:ind w:left="720"/>
        <w:rPr>
          <w:sz w:val="20"/>
          <w:szCs w:val="20"/>
        </w:rPr>
      </w:pPr>
      <w:r w:rsidRPr="000D437E">
        <w:rPr>
          <w:sz w:val="20"/>
          <w:szCs w:val="20"/>
        </w:rPr>
        <w:t>Realizar acciones que paren el proceso llevando el sistema a un estado seguro (p.ej., llevando los sistemas instrumentados de protección en el sistema de control).</w:t>
      </w:r>
    </w:p>
    <w:p w:rsidR="00E05813" w:rsidRPr="000D437E" w:rsidRDefault="00E05813" w:rsidP="000D437E">
      <w:pPr>
        <w:spacing w:after="120" w:line="240" w:lineRule="auto"/>
        <w:rPr>
          <w:sz w:val="20"/>
          <w:szCs w:val="20"/>
        </w:rPr>
      </w:pPr>
      <w:r w:rsidRPr="000D437E">
        <w:rPr>
          <w:sz w:val="20"/>
          <w:szCs w:val="20"/>
        </w:rPr>
        <w:t xml:space="preserve">Otra función del BPCS es proporcionar información (p.ej. alarmas) al operador, el cual es el responsable de realizar una acción correctamente. Esta función se debe considerar como parte de la capa de intervención humana (ver </w:t>
      </w:r>
      <w:r w:rsidRPr="000D437E">
        <w:rPr>
          <w:b/>
          <w:sz w:val="20"/>
          <w:szCs w:val="20"/>
        </w:rPr>
        <w:t>Sección</w:t>
      </w:r>
      <w:r w:rsidRPr="000D437E">
        <w:rPr>
          <w:sz w:val="20"/>
          <w:szCs w:val="20"/>
        </w:rPr>
        <w:t xml:space="preserve"> </w:t>
      </w:r>
      <w:r w:rsidR="00AE31A6">
        <w:fldChar w:fldCharType="begin"/>
      </w:r>
      <w:r w:rsidR="00AE31A6">
        <w:instrText xml:space="preserve"> REF _Ref163910684 \r \h  \* MERGEFORMAT </w:instrText>
      </w:r>
      <w:r w:rsidR="00AE31A6">
        <w:fldChar w:fldCharType="separate"/>
      </w:r>
      <w:r w:rsidR="008E54F3" w:rsidRPr="008E54F3">
        <w:t>C</w:t>
      </w:r>
      <w:r w:rsidR="00AE31A6">
        <w:fldChar w:fldCharType="end"/>
      </w:r>
      <w:r w:rsidRPr="000D437E">
        <w:rPr>
          <w:sz w:val="20"/>
          <w:szCs w:val="20"/>
        </w:rPr>
        <w:t>).</w:t>
      </w:r>
    </w:p>
    <w:p w:rsidR="00E05813" w:rsidRPr="000D437E" w:rsidRDefault="00E05813" w:rsidP="000D437E">
      <w:pPr>
        <w:spacing w:after="120" w:line="240" w:lineRule="auto"/>
        <w:rPr>
          <w:sz w:val="20"/>
          <w:szCs w:val="20"/>
        </w:rPr>
      </w:pPr>
      <w:r w:rsidRPr="000D437E">
        <w:rPr>
          <w:sz w:val="20"/>
          <w:szCs w:val="20"/>
        </w:rPr>
        <w:t xml:space="preserve">La capa de protección del BPCS (también llamada capa de monitorización o PCMS) actúa como parte del diseño operativo cuando una o más variables de proceso abandonan el rango normal de operación y entrar </w:t>
      </w:r>
      <w:r w:rsidRPr="000D437E">
        <w:rPr>
          <w:sz w:val="20"/>
          <w:szCs w:val="20"/>
        </w:rPr>
        <w:lastRenderedPageBreak/>
        <w:t>en el rango de desviación admisible. En esas condiciones no es necesario parar el proceso (por razones de seguridad), aunque sí requieren que se tome una acción para devolver el proceso al rango normal de operación.</w:t>
      </w:r>
    </w:p>
    <w:p w:rsidR="00E05813" w:rsidRPr="000D437E" w:rsidRDefault="00E05813" w:rsidP="000D437E">
      <w:pPr>
        <w:spacing w:after="120" w:line="240" w:lineRule="auto"/>
        <w:rPr>
          <w:sz w:val="20"/>
          <w:szCs w:val="20"/>
        </w:rPr>
      </w:pPr>
      <w:r w:rsidRPr="000D437E">
        <w:rPr>
          <w:sz w:val="20"/>
          <w:szCs w:val="20"/>
        </w:rPr>
        <w:t xml:space="preserve">Dado que las funciones del BPCS trabajan en continuo (alta demanda), éstas están sujetas a chequeos continuos por parte del personal responsable. Por lo tanto, los posibles defectos o fallos se detectan (a menudo) inmediatamente. Sin embargo, el estándar IEC 61511 no acepta tasas de fallos inferiores a </w:t>
      </w:r>
      <w:r>
        <w:rPr>
          <w:sz w:val="20"/>
          <w:szCs w:val="20"/>
        </w:rPr>
        <w:t xml:space="preserve">           </w:t>
      </w:r>
      <w:r w:rsidRPr="000D437E">
        <w:rPr>
          <w:sz w:val="20"/>
          <w:szCs w:val="20"/>
        </w:rPr>
        <w:t>10</w:t>
      </w:r>
      <w:r w:rsidRPr="000D437E">
        <w:rPr>
          <w:sz w:val="20"/>
          <w:szCs w:val="20"/>
          <w:vertAlign w:val="superscript"/>
        </w:rPr>
        <w:t>-5</w:t>
      </w:r>
      <w:r w:rsidRPr="000D437E">
        <w:rPr>
          <w:sz w:val="20"/>
          <w:szCs w:val="20"/>
        </w:rPr>
        <w:t>/h para sistemas instrumentados que no se diseñen y gestionen como SIS. En otras palabras, el máximo factor de reducción de riesgo otorgable a sistemas instrumentados no-SIS es 10.</w:t>
      </w:r>
    </w:p>
    <w:p w:rsidR="00E05813" w:rsidRPr="000D437E" w:rsidRDefault="00E05813" w:rsidP="000D437E">
      <w:pPr>
        <w:spacing w:after="120" w:line="240" w:lineRule="auto"/>
        <w:rPr>
          <w:sz w:val="20"/>
          <w:szCs w:val="20"/>
        </w:rPr>
      </w:pPr>
      <w:r w:rsidRPr="000D437E">
        <w:rPr>
          <w:sz w:val="20"/>
          <w:szCs w:val="20"/>
        </w:rPr>
        <w:t xml:space="preserve">Para mejorar la fiabilidad, es necesario reducir los errores sistemáticos. La </w:t>
      </w:r>
      <w:r>
        <w:rPr>
          <w:sz w:val="20"/>
          <w:szCs w:val="20"/>
        </w:rPr>
        <w:t xml:space="preserve">norma </w:t>
      </w:r>
      <w:r w:rsidRPr="000D437E">
        <w:rPr>
          <w:sz w:val="20"/>
          <w:szCs w:val="20"/>
        </w:rPr>
        <w:t>IEC 61511 lo hace mediante varias actividades de control de calidad, tales como verificación, validación y evaluación de la seguridad funcional, así como requiriendo procedimientos de seguridad de acceso y gestión de cambios, aunque esto no se hace generalmente con el BPCS.</w:t>
      </w:r>
    </w:p>
    <w:p w:rsidR="00E05813" w:rsidRDefault="00E05813" w:rsidP="000D437E">
      <w:pPr>
        <w:spacing w:after="120" w:line="240" w:lineRule="auto"/>
        <w:rPr>
          <w:sz w:val="20"/>
          <w:szCs w:val="20"/>
        </w:rPr>
      </w:pPr>
      <w:r w:rsidRPr="000D437E">
        <w:rPr>
          <w:sz w:val="20"/>
          <w:szCs w:val="20"/>
        </w:rPr>
        <w:t>Consecuentemente,</w:t>
      </w:r>
      <w:r>
        <w:rPr>
          <w:sz w:val="20"/>
          <w:szCs w:val="20"/>
        </w:rPr>
        <w:t xml:space="preserve"> no se le podrá otorgar más de un</w:t>
      </w:r>
      <w:r w:rsidRPr="000D437E">
        <w:rPr>
          <w:sz w:val="20"/>
          <w:szCs w:val="20"/>
        </w:rPr>
        <w:t xml:space="preserve"> crédito IPL a la capa de protección del BPCS, siempre y cuando se cumplan los requisitos esenciales de IPL y en particular en lo referente a su independencia del evento iniciador y de las otras capas de protección que prevengan o mitiguen el mismo peligro.</w:t>
      </w:r>
    </w:p>
    <w:p w:rsidR="00E05813" w:rsidRPr="000D437E" w:rsidRDefault="00E05813" w:rsidP="000D437E">
      <w:pPr>
        <w:spacing w:after="120" w:line="240" w:lineRule="auto"/>
        <w:rPr>
          <w:sz w:val="20"/>
          <w:szCs w:val="20"/>
        </w:rPr>
      </w:pPr>
    </w:p>
    <w:p w:rsidR="00E05813" w:rsidRPr="000D437E" w:rsidRDefault="00E05813" w:rsidP="000D437E">
      <w:pPr>
        <w:numPr>
          <w:ilvl w:val="0"/>
          <w:numId w:val="1"/>
        </w:numPr>
        <w:tabs>
          <w:tab w:val="clear" w:pos="1287"/>
          <w:tab w:val="num" w:pos="720"/>
        </w:tabs>
        <w:spacing w:after="120" w:line="240" w:lineRule="auto"/>
        <w:ind w:left="720"/>
        <w:rPr>
          <w:b/>
          <w:color w:val="000080"/>
          <w:sz w:val="20"/>
          <w:szCs w:val="20"/>
        </w:rPr>
      </w:pPr>
      <w:bookmarkStart w:id="1" w:name="_Ref163910684"/>
      <w:r w:rsidRPr="000D437E">
        <w:rPr>
          <w:b/>
          <w:color w:val="000080"/>
          <w:sz w:val="20"/>
          <w:szCs w:val="20"/>
        </w:rPr>
        <w:t>Supervisión – Intervención humana</w:t>
      </w:r>
      <w:bookmarkEnd w:id="1"/>
      <w:r w:rsidRPr="000D437E">
        <w:rPr>
          <w:b/>
          <w:color w:val="000080"/>
          <w:sz w:val="20"/>
          <w:szCs w:val="20"/>
        </w:rPr>
        <w:t xml:space="preserve"> </w:t>
      </w:r>
    </w:p>
    <w:p w:rsidR="00E05813" w:rsidRPr="000D437E" w:rsidRDefault="00E05813" w:rsidP="000D437E">
      <w:pPr>
        <w:spacing w:after="120" w:line="240" w:lineRule="auto"/>
        <w:rPr>
          <w:sz w:val="20"/>
          <w:szCs w:val="20"/>
        </w:rPr>
      </w:pPr>
      <w:r w:rsidRPr="000D437E">
        <w:rPr>
          <w:sz w:val="20"/>
          <w:szCs w:val="20"/>
        </w:rPr>
        <w:t>La supervisión por parte de los operadores y la respuesta a alarmas relacionadas con la seguridad para prevenir incidentes constituye una capa de protección. De hecho, la capa de “intervención humana” es un lazo funcional completo que típicamente está formado por: elementos sensores, el BPCS que da la alarma, la respuesta e intervención por parte del operador y los elementos finales.</w:t>
      </w:r>
    </w:p>
    <w:p w:rsidR="00E05813" w:rsidRPr="000D437E" w:rsidRDefault="00E05813" w:rsidP="000D437E">
      <w:pPr>
        <w:spacing w:after="120" w:line="240" w:lineRule="auto"/>
        <w:rPr>
          <w:sz w:val="20"/>
          <w:szCs w:val="20"/>
        </w:rPr>
      </w:pPr>
      <w:r w:rsidRPr="000D437E">
        <w:rPr>
          <w:sz w:val="20"/>
          <w:szCs w:val="20"/>
        </w:rPr>
        <w:t>Cuando la información (alarma) o acción (respuesta) dependen del correcto funcionamiento del BPCS, se deberán considerar las observaciones hechas en el punto anterior sobre la función protectora del BPCS.</w:t>
      </w:r>
    </w:p>
    <w:p w:rsidR="00E05813" w:rsidRPr="000D437E" w:rsidRDefault="00E05813" w:rsidP="000D437E">
      <w:pPr>
        <w:spacing w:after="120" w:line="240" w:lineRule="auto"/>
        <w:rPr>
          <w:sz w:val="20"/>
          <w:szCs w:val="20"/>
        </w:rPr>
      </w:pPr>
      <w:r w:rsidRPr="000D437E">
        <w:rPr>
          <w:sz w:val="20"/>
          <w:szCs w:val="20"/>
        </w:rPr>
        <w:t>La intervención humana en respuesta a alarmas también tiene ciertas limitaciones debido a que existe el potencial error del operador o del procedimiento, especialmente en situaciones de estrés. La probabilidad de una respuesta correcta por parte de un operador ante una alarma depende de varios factores, entre ellos:</w:t>
      </w:r>
    </w:p>
    <w:p w:rsidR="00E05813" w:rsidRPr="000D437E" w:rsidRDefault="00E05813" w:rsidP="000D437E">
      <w:pPr>
        <w:numPr>
          <w:ilvl w:val="0"/>
          <w:numId w:val="6"/>
        </w:numPr>
        <w:tabs>
          <w:tab w:val="clear" w:pos="1287"/>
          <w:tab w:val="left" w:pos="567"/>
        </w:tabs>
        <w:spacing w:after="120" w:line="240" w:lineRule="auto"/>
        <w:ind w:left="567" w:hanging="567"/>
        <w:rPr>
          <w:sz w:val="20"/>
          <w:szCs w:val="20"/>
        </w:rPr>
      </w:pPr>
      <w:r w:rsidRPr="000D437E">
        <w:rPr>
          <w:sz w:val="20"/>
          <w:szCs w:val="20"/>
        </w:rPr>
        <w:t>La manera de priorizar las alarmas en el BPCS.</w:t>
      </w:r>
    </w:p>
    <w:p w:rsidR="00E05813" w:rsidRPr="000D437E" w:rsidRDefault="00E05813" w:rsidP="000D437E">
      <w:pPr>
        <w:tabs>
          <w:tab w:val="left" w:pos="1134"/>
        </w:tabs>
        <w:spacing w:after="120" w:line="240" w:lineRule="auto"/>
        <w:rPr>
          <w:sz w:val="20"/>
          <w:szCs w:val="20"/>
        </w:rPr>
      </w:pPr>
      <w:r w:rsidRPr="000D437E">
        <w:rPr>
          <w:sz w:val="20"/>
          <w:szCs w:val="20"/>
        </w:rPr>
        <w:t>Por ejemplo, si el operador recibe un conjunto de alarmas simultáneas, no será capaz de procesar toda la información. Las alarmas que requieran la intervención humana deberán de priorizarse y distinguirse claramente de las que no requieren de una acción inmediata. También es posible que el operador detecte la desviación del rango normal de operación en las comprobaciones que realiza durante sus rondas periódicas. En este caso, el tiempo de seguridad del proceso deberá ser al menos el doble del tiempo entre las comprobaciones por parte de los operadores.</w:t>
      </w:r>
    </w:p>
    <w:p w:rsidR="00E05813" w:rsidRPr="000D437E" w:rsidRDefault="00E05813" w:rsidP="000D437E">
      <w:pPr>
        <w:numPr>
          <w:ilvl w:val="0"/>
          <w:numId w:val="6"/>
        </w:numPr>
        <w:tabs>
          <w:tab w:val="clear" w:pos="1287"/>
          <w:tab w:val="left" w:pos="567"/>
        </w:tabs>
        <w:spacing w:after="120" w:line="240" w:lineRule="auto"/>
        <w:ind w:left="567" w:hanging="567"/>
        <w:rPr>
          <w:sz w:val="20"/>
          <w:szCs w:val="20"/>
        </w:rPr>
      </w:pPr>
      <w:r w:rsidRPr="000D437E">
        <w:rPr>
          <w:sz w:val="20"/>
          <w:szCs w:val="20"/>
        </w:rPr>
        <w:t xml:space="preserve">El tiempo disponible para ejecutar la acción requerida, o tiempo de seguridad del proceso. </w:t>
      </w:r>
    </w:p>
    <w:p w:rsidR="00E05813" w:rsidRDefault="00E05813" w:rsidP="000D437E">
      <w:pPr>
        <w:tabs>
          <w:tab w:val="left" w:pos="1134"/>
        </w:tabs>
        <w:spacing w:after="120" w:line="240" w:lineRule="auto"/>
        <w:rPr>
          <w:sz w:val="20"/>
          <w:szCs w:val="20"/>
        </w:rPr>
      </w:pPr>
      <w:r w:rsidRPr="000D437E">
        <w:rPr>
          <w:sz w:val="20"/>
          <w:szCs w:val="20"/>
        </w:rPr>
        <w:t>Está limitado por la dinámica del proceso. Este tiempo corresponde con el tiempo que hay entre la demanda (p.ej. la variable del proceso se desvía hacia la zona de operación inaceptable) y el momento en que el proceso entra en situación peligrosa, si nada se hace para prevenirlo. Este tiempo deberá compararse con el tiempo que necesitan los operadores para realizar la acción requerida, que incluye: el tiempo para procesar mentalmente las alarmas, analizar el origen del problema, decidir qué acción es la correcta, ejecutar la y asegurarse de que se lleva a cabo de manera efectiva.</w:t>
      </w:r>
    </w:p>
    <w:p w:rsidR="00E05813" w:rsidRPr="000D437E" w:rsidRDefault="00E05813" w:rsidP="000D437E">
      <w:pPr>
        <w:tabs>
          <w:tab w:val="left" w:pos="1134"/>
        </w:tabs>
        <w:spacing w:after="120" w:line="240" w:lineRule="auto"/>
        <w:rPr>
          <w:sz w:val="20"/>
          <w:szCs w:val="20"/>
        </w:rPr>
      </w:pPr>
      <w:r>
        <w:rPr>
          <w:sz w:val="20"/>
          <w:szCs w:val="20"/>
        </w:rPr>
        <w:br w:type="page"/>
      </w:r>
    </w:p>
    <w:p w:rsidR="00E05813" w:rsidRPr="000D437E" w:rsidRDefault="00E05813" w:rsidP="000D437E">
      <w:pPr>
        <w:numPr>
          <w:ilvl w:val="0"/>
          <w:numId w:val="5"/>
        </w:numPr>
        <w:tabs>
          <w:tab w:val="clear" w:pos="1287"/>
          <w:tab w:val="num" w:pos="567"/>
        </w:tabs>
        <w:spacing w:after="120" w:line="240" w:lineRule="auto"/>
        <w:ind w:left="567" w:hanging="567"/>
        <w:rPr>
          <w:sz w:val="20"/>
          <w:szCs w:val="20"/>
        </w:rPr>
      </w:pPr>
      <w:r w:rsidRPr="000D437E">
        <w:rPr>
          <w:sz w:val="20"/>
          <w:szCs w:val="20"/>
        </w:rPr>
        <w:lastRenderedPageBreak/>
        <w:t xml:space="preserve">La complejidad del diagnóstico y la dificultad para determinar cuál es la acción requerida. </w:t>
      </w:r>
    </w:p>
    <w:p w:rsidR="00E05813" w:rsidRPr="000D437E" w:rsidRDefault="00E05813" w:rsidP="000D437E">
      <w:pPr>
        <w:spacing w:after="120" w:line="240" w:lineRule="auto"/>
        <w:rPr>
          <w:sz w:val="20"/>
          <w:szCs w:val="20"/>
        </w:rPr>
      </w:pPr>
      <w:r w:rsidRPr="000D437E">
        <w:rPr>
          <w:sz w:val="20"/>
          <w:szCs w:val="20"/>
        </w:rPr>
        <w:t>Las acciones que deberá ejecutar el operador deberán estar adecuadamente documentadas en procedimientos escritos que subrayen las acciones importantes y que expliquen las consecuencias de estas desviaciones. Para incrementar la capacidad del operador de realizar las acciones correctamente, las instrucciones deberán ser claras y directas, con comunicación continua con el proceso para verificar que las acciones se están realizando correctamente. Los operadores deberán de formarse para que estén perfectamente familiarizados con estos procedimientos.</w:t>
      </w:r>
    </w:p>
    <w:p w:rsidR="00E05813" w:rsidRPr="000D437E" w:rsidRDefault="00E05813" w:rsidP="000D437E">
      <w:pPr>
        <w:numPr>
          <w:ilvl w:val="0"/>
          <w:numId w:val="5"/>
        </w:numPr>
        <w:tabs>
          <w:tab w:val="clear" w:pos="1287"/>
          <w:tab w:val="num" w:pos="567"/>
          <w:tab w:val="num" w:pos="1134"/>
        </w:tabs>
        <w:spacing w:after="120" w:line="240" w:lineRule="auto"/>
        <w:ind w:left="567" w:hanging="567"/>
        <w:rPr>
          <w:sz w:val="20"/>
          <w:szCs w:val="20"/>
        </w:rPr>
      </w:pPr>
      <w:r w:rsidRPr="000D437E">
        <w:rPr>
          <w:sz w:val="20"/>
          <w:szCs w:val="20"/>
        </w:rPr>
        <w:t>El estrés al que estén sometidos los operadores.</w:t>
      </w:r>
    </w:p>
    <w:tbl>
      <w:tblPr>
        <w:tblW w:w="0" w:type="auto"/>
        <w:tblLook w:val="01E0" w:firstRow="1" w:lastRow="1" w:firstColumn="1" w:lastColumn="1" w:noHBand="0" w:noVBand="0"/>
      </w:tblPr>
      <w:tblGrid>
        <w:gridCol w:w="9004"/>
      </w:tblGrid>
      <w:tr w:rsidR="00E05813" w:rsidRPr="000D437E" w:rsidTr="004763AD">
        <w:tc>
          <w:tcPr>
            <w:tcW w:w="9004" w:type="dxa"/>
          </w:tcPr>
          <w:p w:rsidR="00E05813" w:rsidRPr="000D437E" w:rsidRDefault="00E05813" w:rsidP="000D437E">
            <w:pPr>
              <w:spacing w:after="120" w:line="240" w:lineRule="auto"/>
              <w:rPr>
                <w:sz w:val="20"/>
                <w:szCs w:val="20"/>
              </w:rPr>
            </w:pPr>
            <w:r w:rsidRPr="000D437E">
              <w:rPr>
                <w:sz w:val="20"/>
                <w:szCs w:val="20"/>
              </w:rPr>
              <w:t xml:space="preserve">Como conclusión para el uso durante la etapa de asignación de SIL con </w:t>
            </w:r>
            <w:r>
              <w:rPr>
                <w:sz w:val="20"/>
                <w:szCs w:val="20"/>
              </w:rPr>
              <w:t>los gráfico</w:t>
            </w:r>
            <w:r w:rsidRPr="000D437E">
              <w:rPr>
                <w:sz w:val="20"/>
                <w:szCs w:val="20"/>
              </w:rPr>
              <w:t>s de riesgo, las alarmas de proceso y la intervención por parte del operador pueden considerarse como una función de protección independiente, y como tal se le podrá otorgar un crédito IPL si satisface los siguientes aspectos:</w:t>
            </w:r>
          </w:p>
          <w:p w:rsidR="00E05813" w:rsidRPr="000D437E" w:rsidRDefault="00E05813" w:rsidP="000D437E">
            <w:pPr>
              <w:numPr>
                <w:ilvl w:val="0"/>
                <w:numId w:val="2"/>
              </w:numPr>
              <w:spacing w:after="120" w:line="240" w:lineRule="auto"/>
              <w:rPr>
                <w:sz w:val="20"/>
                <w:szCs w:val="20"/>
              </w:rPr>
            </w:pPr>
            <w:r w:rsidRPr="000D437E">
              <w:rPr>
                <w:sz w:val="20"/>
                <w:szCs w:val="20"/>
              </w:rPr>
              <w:t>El subsistema de la alarma (es decir, los detectores de campo, los módulos I/O, el procesador principal, etc.) es independiente del evento iniciador y de otras capas de protección (preventivas o de mitigación), incluida la SIF objeto del estudio.</w:t>
            </w:r>
          </w:p>
          <w:p w:rsidR="00E05813" w:rsidRPr="000D437E" w:rsidRDefault="00E05813" w:rsidP="000D437E">
            <w:pPr>
              <w:numPr>
                <w:ilvl w:val="0"/>
                <w:numId w:val="2"/>
              </w:numPr>
              <w:spacing w:after="120" w:line="240" w:lineRule="auto"/>
              <w:ind w:hanging="357"/>
              <w:rPr>
                <w:sz w:val="20"/>
                <w:szCs w:val="20"/>
              </w:rPr>
            </w:pPr>
            <w:r w:rsidRPr="000D437E">
              <w:rPr>
                <w:sz w:val="20"/>
                <w:szCs w:val="20"/>
              </w:rPr>
              <w:t>El tiempo de seguridad del proceso es mayor de 40 minutos y:</w:t>
            </w:r>
          </w:p>
          <w:p w:rsidR="00E05813" w:rsidRPr="000D437E" w:rsidRDefault="00E05813" w:rsidP="000D437E">
            <w:pPr>
              <w:numPr>
                <w:ilvl w:val="1"/>
                <w:numId w:val="4"/>
              </w:numPr>
              <w:spacing w:after="120" w:line="240" w:lineRule="auto"/>
              <w:ind w:hanging="357"/>
              <w:rPr>
                <w:sz w:val="20"/>
                <w:szCs w:val="20"/>
              </w:rPr>
            </w:pPr>
            <w:r w:rsidRPr="000D437E">
              <w:rPr>
                <w:sz w:val="20"/>
                <w:szCs w:val="20"/>
              </w:rPr>
              <w:t>si la detección de la desviación se produce mediante chequeos en campo que son parte específica de rondas rutinarias de operadores, en este caso, estos chequeos deberán formar parte de los procedimientos escritos de operación y sus resultados deberán ser auditables y supervisados y/o,</w:t>
            </w:r>
          </w:p>
          <w:p w:rsidR="00E05813" w:rsidRPr="000D437E" w:rsidRDefault="00E05813" w:rsidP="000D437E">
            <w:pPr>
              <w:numPr>
                <w:ilvl w:val="1"/>
                <w:numId w:val="4"/>
              </w:numPr>
              <w:spacing w:after="120" w:line="240" w:lineRule="auto"/>
              <w:ind w:hanging="357"/>
              <w:rPr>
                <w:sz w:val="20"/>
                <w:szCs w:val="20"/>
              </w:rPr>
            </w:pPr>
            <w:r w:rsidRPr="000D437E">
              <w:rPr>
                <w:sz w:val="20"/>
                <w:szCs w:val="20"/>
              </w:rPr>
              <w:t>si el tiempo necesario para ejecutar la acción es significativo (por ejemplo, el tiempo requerido por un operador para ir al campo y cerrar una válvula grande manualmente), el tiempo de seguridad del proceso es también como mínimo el doble del intervalo entre dos rondas rutinarias para el chequeo (si aplica), más el tiempo total de respuesta.</w:t>
            </w:r>
          </w:p>
          <w:p w:rsidR="00E05813" w:rsidRPr="000D437E" w:rsidRDefault="00E05813" w:rsidP="000D437E">
            <w:pPr>
              <w:numPr>
                <w:ilvl w:val="0"/>
                <w:numId w:val="3"/>
              </w:numPr>
              <w:spacing w:after="120" w:line="240" w:lineRule="auto"/>
              <w:ind w:hanging="357"/>
              <w:rPr>
                <w:sz w:val="20"/>
                <w:szCs w:val="20"/>
              </w:rPr>
            </w:pPr>
            <w:r w:rsidRPr="000D437E">
              <w:rPr>
                <w:sz w:val="20"/>
                <w:szCs w:val="20"/>
              </w:rPr>
              <w:t>La acción por parte del operador es simple, está bien documentada y las indicaciones de que tiene que realizar una acción son claras y fiables. Se admite un mínimo diagnóstico de la situación antes de ejecutar la acción.</w:t>
            </w:r>
          </w:p>
        </w:tc>
      </w:tr>
    </w:tbl>
    <w:p w:rsidR="00E05813" w:rsidRPr="000D437E" w:rsidRDefault="00E05813" w:rsidP="000D437E">
      <w:pPr>
        <w:spacing w:after="120" w:line="240" w:lineRule="auto"/>
        <w:rPr>
          <w:sz w:val="20"/>
          <w:szCs w:val="20"/>
        </w:rPr>
      </w:pPr>
    </w:p>
    <w:p w:rsidR="00E05813" w:rsidRPr="000D437E" w:rsidRDefault="00E05813" w:rsidP="000D437E">
      <w:pPr>
        <w:keepNext/>
        <w:numPr>
          <w:ilvl w:val="0"/>
          <w:numId w:val="1"/>
        </w:numPr>
        <w:tabs>
          <w:tab w:val="clear" w:pos="1287"/>
          <w:tab w:val="num" w:pos="709"/>
        </w:tabs>
        <w:spacing w:after="120" w:line="240" w:lineRule="auto"/>
        <w:ind w:left="714" w:hanging="357"/>
        <w:rPr>
          <w:b/>
          <w:color w:val="000080"/>
          <w:sz w:val="20"/>
          <w:szCs w:val="20"/>
        </w:rPr>
      </w:pPr>
      <w:r w:rsidRPr="000D437E">
        <w:rPr>
          <w:b/>
          <w:color w:val="000080"/>
          <w:sz w:val="20"/>
          <w:szCs w:val="20"/>
        </w:rPr>
        <w:t>Sistemas Instrumentados de Protección (IPS)</w:t>
      </w:r>
    </w:p>
    <w:p w:rsidR="00E05813" w:rsidRPr="000D437E" w:rsidRDefault="00E05813" w:rsidP="000D437E">
      <w:pPr>
        <w:spacing w:after="120" w:line="240" w:lineRule="auto"/>
        <w:rPr>
          <w:sz w:val="20"/>
          <w:szCs w:val="20"/>
        </w:rPr>
      </w:pPr>
      <w:r w:rsidRPr="000D437E">
        <w:rPr>
          <w:sz w:val="20"/>
          <w:szCs w:val="20"/>
        </w:rPr>
        <w:t>La capa de los Sistemas Instrumentados de Protección (IPS) incluye a los Sistemas lnstrumentados de Seguridad (SIS), y por tanto nos referiremos a los SIS para designar a los IPS. El SIS está formada por las diferentes Funciones Instrumentadas de Seguridad o SIFs.</w:t>
      </w:r>
    </w:p>
    <w:p w:rsidR="00E05813" w:rsidRPr="000D437E" w:rsidRDefault="00E05813" w:rsidP="000D437E">
      <w:pPr>
        <w:spacing w:after="120" w:line="240" w:lineRule="auto"/>
        <w:rPr>
          <w:sz w:val="20"/>
          <w:szCs w:val="20"/>
        </w:rPr>
      </w:pPr>
      <w:r w:rsidRPr="000D437E">
        <w:rPr>
          <w:sz w:val="20"/>
          <w:szCs w:val="20"/>
        </w:rPr>
        <w:t>Una SIF incluye detectores, procesadores lógicos y elementos finales, que deberán ser diseñados, implementados y gestionados de acuerdo con los estándares IEC 61508 y IEC 61511. Los SIS deben diseñarse para ser independientes de la capa de control (por ejemplo, el BPCS y el PCMS), para asegurar los siguientes aspectos:</w:t>
      </w:r>
    </w:p>
    <w:p w:rsidR="00E05813" w:rsidRPr="000D437E" w:rsidRDefault="00E05813" w:rsidP="000D437E">
      <w:pPr>
        <w:numPr>
          <w:ilvl w:val="0"/>
          <w:numId w:val="3"/>
        </w:numPr>
        <w:tabs>
          <w:tab w:val="clear" w:pos="363"/>
          <w:tab w:val="num" w:pos="284"/>
        </w:tabs>
        <w:spacing w:after="120" w:line="240" w:lineRule="auto"/>
        <w:ind w:left="284" w:hanging="284"/>
        <w:rPr>
          <w:sz w:val="20"/>
          <w:szCs w:val="20"/>
        </w:rPr>
      </w:pPr>
      <w:r w:rsidRPr="000D437E">
        <w:rPr>
          <w:sz w:val="20"/>
          <w:szCs w:val="20"/>
        </w:rPr>
        <w:t>El acceso a la configuración de los SIS es mínimo para evitar cambios involuntarios y ajustes erróneos</w:t>
      </w:r>
      <w:r>
        <w:rPr>
          <w:sz w:val="20"/>
          <w:szCs w:val="20"/>
        </w:rPr>
        <w:t>.</w:t>
      </w:r>
    </w:p>
    <w:p w:rsidR="00E05813" w:rsidRPr="000D437E" w:rsidRDefault="00E05813" w:rsidP="000D437E">
      <w:pPr>
        <w:numPr>
          <w:ilvl w:val="0"/>
          <w:numId w:val="3"/>
        </w:numPr>
        <w:tabs>
          <w:tab w:val="clear" w:pos="363"/>
          <w:tab w:val="num" w:pos="284"/>
        </w:tabs>
        <w:spacing w:after="120" w:line="240" w:lineRule="auto"/>
        <w:ind w:left="284" w:hanging="284"/>
        <w:rPr>
          <w:sz w:val="20"/>
          <w:szCs w:val="20"/>
        </w:rPr>
      </w:pPr>
      <w:r w:rsidRPr="000D437E">
        <w:rPr>
          <w:sz w:val="20"/>
          <w:szCs w:val="20"/>
        </w:rPr>
        <w:t>El acceso a capas de control se proporciona sin comprometer la seguridad</w:t>
      </w:r>
      <w:r>
        <w:rPr>
          <w:sz w:val="20"/>
          <w:szCs w:val="20"/>
        </w:rPr>
        <w:t>.</w:t>
      </w:r>
    </w:p>
    <w:p w:rsidR="00E05813" w:rsidRPr="000D437E" w:rsidRDefault="00E05813" w:rsidP="000D437E">
      <w:pPr>
        <w:numPr>
          <w:ilvl w:val="0"/>
          <w:numId w:val="3"/>
        </w:numPr>
        <w:tabs>
          <w:tab w:val="clear" w:pos="363"/>
          <w:tab w:val="num" w:pos="284"/>
        </w:tabs>
        <w:spacing w:after="120" w:line="240" w:lineRule="auto"/>
        <w:ind w:left="284" w:hanging="284"/>
        <w:rPr>
          <w:sz w:val="20"/>
          <w:szCs w:val="20"/>
        </w:rPr>
      </w:pPr>
      <w:r w:rsidRPr="000D437E">
        <w:rPr>
          <w:sz w:val="20"/>
          <w:szCs w:val="20"/>
        </w:rPr>
        <w:t xml:space="preserve">El equipo usado para implementar el SIS está aprobado para la </w:t>
      </w:r>
      <w:r>
        <w:rPr>
          <w:sz w:val="20"/>
          <w:szCs w:val="20"/>
        </w:rPr>
        <w:t>aplicación.</w:t>
      </w:r>
    </w:p>
    <w:p w:rsidR="00E05813" w:rsidRPr="000D437E" w:rsidRDefault="00E05813" w:rsidP="000D437E">
      <w:pPr>
        <w:numPr>
          <w:ilvl w:val="0"/>
          <w:numId w:val="3"/>
        </w:numPr>
        <w:tabs>
          <w:tab w:val="clear" w:pos="363"/>
          <w:tab w:val="num" w:pos="284"/>
        </w:tabs>
        <w:spacing w:after="120" w:line="240" w:lineRule="auto"/>
        <w:ind w:left="284" w:hanging="284"/>
        <w:rPr>
          <w:sz w:val="20"/>
          <w:szCs w:val="20"/>
        </w:rPr>
      </w:pPr>
      <w:r w:rsidRPr="000D437E">
        <w:rPr>
          <w:sz w:val="20"/>
          <w:szCs w:val="20"/>
        </w:rPr>
        <w:t xml:space="preserve">Se han minimizado los fallos más comunes entre el SIS y las capas de control y monitorización. </w:t>
      </w:r>
    </w:p>
    <w:p w:rsidR="00E05813" w:rsidRPr="000D437E" w:rsidRDefault="00E05813" w:rsidP="000D437E">
      <w:pPr>
        <w:spacing w:after="120" w:line="240" w:lineRule="auto"/>
        <w:rPr>
          <w:sz w:val="20"/>
          <w:szCs w:val="20"/>
        </w:rPr>
      </w:pPr>
      <w:r w:rsidRPr="000D437E">
        <w:rPr>
          <w:sz w:val="20"/>
          <w:szCs w:val="20"/>
        </w:rPr>
        <w:t>Las SlFs preventivas se implementan para llevar el proceso a estado seguro cuando ocurre una demanda, es decir cuando una o más variables de proceso amenazan con abandonar el rango normal de operación y entrar en el rango no admisible, aunque mucho antes de que esto se produzca.</w:t>
      </w:r>
    </w:p>
    <w:p w:rsidR="00E05813" w:rsidRPr="000D437E" w:rsidRDefault="00E05813" w:rsidP="000D437E">
      <w:pPr>
        <w:spacing w:after="120" w:line="240" w:lineRule="auto"/>
        <w:rPr>
          <w:sz w:val="20"/>
          <w:szCs w:val="20"/>
        </w:rPr>
      </w:pPr>
      <w:r w:rsidRPr="000D437E">
        <w:rPr>
          <w:sz w:val="20"/>
          <w:szCs w:val="20"/>
        </w:rPr>
        <w:lastRenderedPageBreak/>
        <w:t>Las SlFs tomarán el mando siempre por encima de las funciones del BPCS. Al contrario de lo que sucede con las funciones del BPCS, las funciones del SIS deben actuar solamente de forma esporádica (es decir, normalmente son sistemas de baja demanda). Esto es debido, en primer lugar, a la baja probabilidad de ocurrencia de un evento peligroso y, en segundo lugar, debido al hecho de que frecuentemente existen capas de protección previas como por ejemplo la capa del BPCS y la capa de intervención humana.</w:t>
      </w:r>
    </w:p>
    <w:p w:rsidR="00E05813" w:rsidRPr="000D437E" w:rsidRDefault="00E05813" w:rsidP="000D437E">
      <w:pPr>
        <w:spacing w:after="120" w:line="240" w:lineRule="auto"/>
        <w:rPr>
          <w:sz w:val="20"/>
          <w:szCs w:val="20"/>
        </w:rPr>
      </w:pPr>
      <w:r w:rsidRPr="000D437E">
        <w:rPr>
          <w:sz w:val="20"/>
          <w:szCs w:val="20"/>
        </w:rPr>
        <w:t xml:space="preserve">Cuando se analizan las capas de protección para prevenir un escenario accidental, la SIF objeto del estudio no debe tenerse en cuenta (ni asignársele créditos IPL) debido a que es precisamente la SIF la que tendrá que cerrar el </w:t>
      </w:r>
      <w:r w:rsidRPr="000D437E">
        <w:rPr>
          <w:b/>
          <w:sz w:val="20"/>
          <w:szCs w:val="20"/>
        </w:rPr>
        <w:t>RG</w:t>
      </w:r>
      <w:r w:rsidRPr="000D437E">
        <w:rPr>
          <w:sz w:val="20"/>
          <w:szCs w:val="20"/>
        </w:rPr>
        <w:t xml:space="preserve"> mediante la asignación de un nivel SIL, siempre y cuando no se puedan implementar otras capas de protección independientes.</w:t>
      </w:r>
    </w:p>
    <w:p w:rsidR="00E05813" w:rsidRPr="000D437E" w:rsidRDefault="00E05813" w:rsidP="000D437E">
      <w:pPr>
        <w:spacing w:after="120" w:line="240" w:lineRule="auto"/>
        <w:rPr>
          <w:sz w:val="20"/>
          <w:szCs w:val="20"/>
        </w:rPr>
      </w:pPr>
      <w:r w:rsidRPr="000D437E">
        <w:rPr>
          <w:sz w:val="20"/>
          <w:szCs w:val="20"/>
        </w:rPr>
        <w:t>En algunos casos, es posible que dos SlFs estén protegiendo la misma situación peligrosa aunque no exactamente por el mismo iniciador. En este caso es importante evaluar la independencia de las dos SIFs y considerar posibles fallos comunes.</w:t>
      </w:r>
    </w:p>
    <w:p w:rsidR="00E05813" w:rsidRPr="000D437E" w:rsidRDefault="00E05813" w:rsidP="000D437E">
      <w:pPr>
        <w:spacing w:after="120" w:line="240" w:lineRule="auto"/>
        <w:rPr>
          <w:sz w:val="20"/>
          <w:szCs w:val="20"/>
        </w:rPr>
      </w:pPr>
      <w:r w:rsidRPr="000D437E">
        <w:rPr>
          <w:sz w:val="20"/>
          <w:szCs w:val="20"/>
        </w:rPr>
        <w:t xml:space="preserve">Adicionalmente, es importante prestar atención a la asignación final de los SIL de estas SIFs debido a que éstos dependerán de los niveles SIL de las dos SIFs. En la práctica, esto se puede solucionar asignándole a una SIF los créditos IPL equivalentes al SIL que tentativamente se le dará posteriormente para poder determinar el SIL de la otra SIF y cerrar el </w:t>
      </w:r>
      <w:r w:rsidRPr="000D437E">
        <w:rPr>
          <w:b/>
          <w:sz w:val="20"/>
          <w:szCs w:val="20"/>
        </w:rPr>
        <w:t>RG</w:t>
      </w:r>
      <w:r w:rsidRPr="000D437E">
        <w:rPr>
          <w:sz w:val="20"/>
          <w:szCs w:val="20"/>
        </w:rPr>
        <w:t>. Cuando se analice la otra SIF, se hará lo mismo pero al revés considerando la primera como una IPL.</w:t>
      </w:r>
    </w:p>
    <w:p w:rsidR="00E05813" w:rsidRDefault="00E05813" w:rsidP="000D437E">
      <w:pPr>
        <w:spacing w:after="120" w:line="240" w:lineRule="auto"/>
        <w:rPr>
          <w:sz w:val="20"/>
          <w:szCs w:val="20"/>
        </w:rPr>
      </w:pPr>
      <w:r w:rsidRPr="000D437E">
        <w:rPr>
          <w:sz w:val="20"/>
          <w:szCs w:val="20"/>
        </w:rPr>
        <w:t>A efectos de alcanzar un SIL mayor, será posible implementar dos SlFs independientes de SIL menor, aunque se deberá prestar atención a los fallos por causa común.</w:t>
      </w:r>
    </w:p>
    <w:p w:rsidR="00E05813" w:rsidRPr="000D437E" w:rsidRDefault="00E05813" w:rsidP="000D437E">
      <w:pPr>
        <w:spacing w:after="120" w:line="240" w:lineRule="auto"/>
        <w:rPr>
          <w:dstrike/>
          <w:sz w:val="20"/>
          <w:szCs w:val="20"/>
        </w:rPr>
      </w:pPr>
    </w:p>
    <w:p w:rsidR="00E05813" w:rsidRPr="000D437E" w:rsidRDefault="00E05813" w:rsidP="000D437E">
      <w:pPr>
        <w:keepNext/>
        <w:numPr>
          <w:ilvl w:val="0"/>
          <w:numId w:val="1"/>
        </w:numPr>
        <w:spacing w:after="120" w:line="240" w:lineRule="auto"/>
        <w:ind w:left="714" w:hanging="357"/>
        <w:rPr>
          <w:b/>
          <w:color w:val="000080"/>
          <w:sz w:val="20"/>
          <w:szCs w:val="20"/>
        </w:rPr>
      </w:pPr>
      <w:r w:rsidRPr="000D437E">
        <w:rPr>
          <w:b/>
          <w:color w:val="000080"/>
          <w:sz w:val="20"/>
          <w:szCs w:val="20"/>
        </w:rPr>
        <w:t>Sistemas mecánicos de la mitigación</w:t>
      </w:r>
    </w:p>
    <w:p w:rsidR="00E05813" w:rsidRPr="000D437E" w:rsidRDefault="00E05813" w:rsidP="000D437E">
      <w:pPr>
        <w:spacing w:after="120" w:line="240" w:lineRule="auto"/>
        <w:rPr>
          <w:sz w:val="20"/>
          <w:szCs w:val="20"/>
        </w:rPr>
      </w:pPr>
      <w:r w:rsidRPr="000D437E">
        <w:rPr>
          <w:sz w:val="20"/>
          <w:szCs w:val="20"/>
        </w:rPr>
        <w:t>Los sistemas mecánicos de mitigación incluyen dispositivos que, bajo condiciones anormales específicas (por ejemplo, presión igual o mayor al punto de consigna de una PSV), ejecutan una acción de mitigación especifica (por ejemplo. se abre la válvula de presión). Estos sistemas incluyen PSVs, discos de ruptura, válvulas de presión – vacío, válvulas de ventosa (rompedora de vacío), puertas a prueba de explosión, supresores de llama o arrestallamas y válvulas de exceso de flujo (mecánicas). El diseño de los sistemas de mitigación se realiza de acuerdo a estándares y guías de organizaciones como NFPA, API y ASME. También se pueden realizar de acuerdo a las regulaciones de la jurisdicción local y requisitos de las compañías aseguradoras.</w:t>
      </w:r>
    </w:p>
    <w:p w:rsidR="00E05813" w:rsidRPr="000D437E" w:rsidRDefault="00E05813" w:rsidP="000D437E">
      <w:pPr>
        <w:spacing w:after="120" w:line="240" w:lineRule="auto"/>
        <w:rPr>
          <w:sz w:val="20"/>
          <w:szCs w:val="20"/>
        </w:rPr>
      </w:pPr>
      <w:r w:rsidRPr="000D437E">
        <w:rPr>
          <w:sz w:val="20"/>
          <w:szCs w:val="20"/>
        </w:rPr>
        <w:t>En general, un dispositivo de mitigación debe cumplir los siguientes requisitos para considerarse una capa protectora independiente (IPL):</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Estar diseñado específicamente para mitigar el escenario de peligro identificado: debe detectar, decidir y proteger dicho escenario</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Ser independiente de cualquier otra capa de protección y de los eventos que causan el accidente</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Debe poder ser verificado su funcionamiento, mantenimiento y supervisión.</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Debe aportar suficiente fiabilidad</w:t>
      </w:r>
    </w:p>
    <w:p w:rsidR="00E05813" w:rsidRPr="000D437E" w:rsidRDefault="00E05813" w:rsidP="000D437E">
      <w:pPr>
        <w:spacing w:after="120" w:line="240" w:lineRule="auto"/>
        <w:rPr>
          <w:sz w:val="20"/>
          <w:szCs w:val="20"/>
        </w:rPr>
      </w:pPr>
      <w:r w:rsidRPr="000D437E">
        <w:rPr>
          <w:sz w:val="20"/>
          <w:szCs w:val="20"/>
        </w:rPr>
        <w:t>Consideraciones a tener en cuenta:</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Las PSVs deberán ventear material a una antorcha dimensionada adecuadamente. La cantidad emitida asimismo deberá tener consecuencias despreciables para la población vecina.</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Las PSVs o los discos de ruptura que venteen directamente a la atmósfera no deberán emitir materiales inflamables o tóxicos que pongan en peligro la vida o la salud de las personas, el medio ambiente o los bienes materiales y la producción.</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 xml:space="preserve">Cuando las válvulas </w:t>
      </w:r>
      <w:r w:rsidR="009C2155" w:rsidRPr="000D437E">
        <w:rPr>
          <w:sz w:val="20"/>
          <w:szCs w:val="20"/>
        </w:rPr>
        <w:t>anti retorno</w:t>
      </w:r>
      <w:r w:rsidRPr="000D437E">
        <w:rPr>
          <w:sz w:val="20"/>
          <w:szCs w:val="20"/>
        </w:rPr>
        <w:t xml:space="preserve"> cumplen los criterios esenciales, se les puede otorgar créditos IPL tal y como se indica en el </w:t>
      </w:r>
      <w:r w:rsidRPr="000D437E">
        <w:rPr>
          <w:b/>
          <w:sz w:val="20"/>
          <w:szCs w:val="20"/>
        </w:rPr>
        <w:t>Anexo C</w:t>
      </w:r>
      <w:r w:rsidRPr="000D437E">
        <w:rPr>
          <w:sz w:val="20"/>
          <w:szCs w:val="20"/>
        </w:rPr>
        <w:t>.</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lastRenderedPageBreak/>
        <w:t xml:space="preserve">Cuando los </w:t>
      </w:r>
      <w:r w:rsidR="009C2155">
        <w:rPr>
          <w:sz w:val="20"/>
          <w:szCs w:val="20"/>
        </w:rPr>
        <w:t>arresta</w:t>
      </w:r>
      <w:r w:rsidR="009C2155" w:rsidRPr="000D437E">
        <w:rPr>
          <w:sz w:val="20"/>
          <w:szCs w:val="20"/>
        </w:rPr>
        <w:t>llamas</w:t>
      </w:r>
      <w:r w:rsidRPr="000D437E">
        <w:rPr>
          <w:sz w:val="20"/>
          <w:szCs w:val="20"/>
        </w:rPr>
        <w:t xml:space="preserve"> cumplen los criterios esenciales, se les puede otorgar créditos IPL. Los supresores de llama diseñados para prevenir la propagación de una llama no podrán mitigar una detonación.</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Las puertas a prueba de explosión ayudan a reducir la sobrepresión en caso de una explosión y por tanto, a minimizar el colapso de estructuras. Sin embargo, estas puertas no prevendrán la explosión en sí, ni que se produzcan daños. En consecuencia, no se otorgará crédito IPL a este tipo concreto de protección.</w:t>
      </w:r>
    </w:p>
    <w:p w:rsidR="00E05813" w:rsidRPr="000D437E"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Las válvulas de exceso de flujo (mecánicas) se instalan comúnmente en la línea de fondo de las esferas de GLP para bloquear la línea, y así aislar la esfera, en caso de fugas aguas abajo. Estas válvulas normalmente actúan cerrando en caso de caudales muy altos (incluso muy superiores al máximo caudal nominal). La válvula tardará un cierto tiempo en cerrar, tiempo durante el cual fugará GLP; adicionalmente para pequeñas fugas aguas abajo la pérdida de presión y aumento de caudal no será suficiente como para alcanzar el punto de consigna y cerrar las válvulas. Por lo tanto, tampoco se otorgará crédito IPL a este tipo específico de protección.</w:t>
      </w:r>
    </w:p>
    <w:p w:rsidR="00E05813" w:rsidRDefault="00E05813" w:rsidP="000D437E">
      <w:pPr>
        <w:numPr>
          <w:ilvl w:val="0"/>
          <w:numId w:val="3"/>
        </w:numPr>
        <w:tabs>
          <w:tab w:val="clear" w:pos="363"/>
          <w:tab w:val="num" w:pos="567"/>
        </w:tabs>
        <w:spacing w:after="120" w:line="240" w:lineRule="auto"/>
        <w:ind w:left="567" w:hanging="567"/>
        <w:rPr>
          <w:sz w:val="20"/>
          <w:szCs w:val="20"/>
        </w:rPr>
      </w:pPr>
      <w:r w:rsidRPr="000D437E">
        <w:rPr>
          <w:sz w:val="20"/>
          <w:szCs w:val="20"/>
        </w:rPr>
        <w:t>Deben estar diseñados, instalados y con un mantenimiento que minimicen problemas potenciales de obstrucción, (por ejemplo, discos de ruptura en serie con PSVs). Se deberá garantizar el correcto funcionamiento del dispositivo durante todo el periodo entre inspecciones, por ejemplo indicando en los informes de las inspecciones periódicas que el dispositivo está limpio de deposiciones o que no está deteriorado.</w:t>
      </w:r>
    </w:p>
    <w:p w:rsidR="00E05813" w:rsidRPr="000D437E" w:rsidRDefault="00E05813" w:rsidP="000D437E">
      <w:pPr>
        <w:spacing w:after="120" w:line="240" w:lineRule="auto"/>
        <w:ind w:left="567"/>
        <w:rPr>
          <w:sz w:val="20"/>
          <w:szCs w:val="20"/>
        </w:rPr>
      </w:pPr>
    </w:p>
    <w:p w:rsidR="00E05813" w:rsidRPr="000D437E" w:rsidRDefault="00E05813" w:rsidP="000D437E">
      <w:pPr>
        <w:numPr>
          <w:ilvl w:val="0"/>
          <w:numId w:val="1"/>
        </w:numPr>
        <w:tabs>
          <w:tab w:val="clear" w:pos="1287"/>
          <w:tab w:val="num" w:pos="709"/>
        </w:tabs>
        <w:spacing w:after="120" w:line="240" w:lineRule="auto"/>
        <w:ind w:left="714" w:hanging="357"/>
        <w:rPr>
          <w:b/>
          <w:color w:val="000080"/>
          <w:sz w:val="20"/>
          <w:szCs w:val="20"/>
        </w:rPr>
      </w:pPr>
      <w:r w:rsidRPr="000D437E">
        <w:rPr>
          <w:b/>
          <w:color w:val="000080"/>
          <w:sz w:val="20"/>
          <w:szCs w:val="20"/>
        </w:rPr>
        <w:t xml:space="preserve">Protección física (pasiva) después de la fuga </w:t>
      </w:r>
    </w:p>
    <w:p w:rsidR="00E05813" w:rsidRPr="000D437E" w:rsidRDefault="00E05813" w:rsidP="000D437E">
      <w:pPr>
        <w:spacing w:after="120" w:line="240" w:lineRule="auto"/>
        <w:rPr>
          <w:sz w:val="20"/>
          <w:szCs w:val="20"/>
        </w:rPr>
      </w:pPr>
      <w:r w:rsidRPr="000D437E">
        <w:rPr>
          <w:sz w:val="20"/>
          <w:szCs w:val="20"/>
        </w:rPr>
        <w:t>Las barreras físicas sirven para mitigar pasivamente el riesgo con su presencia. Algunos ejemplos pueden ser: diques, muros contra explosión, búnkeres y el ignifugado de estructuras o equipos. En general, cuando se diseña, construye, inspecciona y se mantiene la barrera de acuerdo con buenas prácticas de ingeniería, hay una probabilidad elevada de que funcione como es debido cuando se necesite. Las barreras se deben inspeccionar con suficiente frecuencia para asegurar su integridad y sus premisas de diseño deben ser auditadas periódicamente para verificar si están en el sitio adecuado o la instalación ha cambiado (por ejemplo, los tanques operaban a menos del 50% de capacidad, pero hoy en día lo hacen a un 85%).</w:t>
      </w:r>
    </w:p>
    <w:p w:rsidR="00E05813" w:rsidRDefault="00E05813" w:rsidP="000D437E">
      <w:pPr>
        <w:spacing w:after="120" w:line="240" w:lineRule="auto"/>
        <w:rPr>
          <w:sz w:val="20"/>
          <w:szCs w:val="20"/>
        </w:rPr>
      </w:pPr>
      <w:r w:rsidRPr="000D437E">
        <w:rPr>
          <w:sz w:val="20"/>
          <w:szCs w:val="20"/>
        </w:rPr>
        <w:t xml:space="preserve">Durante la asignación de SIL mediante </w:t>
      </w:r>
      <w:r>
        <w:rPr>
          <w:sz w:val="20"/>
          <w:szCs w:val="20"/>
        </w:rPr>
        <w:t>los gráfico</w:t>
      </w:r>
      <w:r w:rsidRPr="000D437E">
        <w:rPr>
          <w:sz w:val="20"/>
          <w:szCs w:val="20"/>
        </w:rPr>
        <w:t xml:space="preserve">s de riesgos </w:t>
      </w:r>
      <w:r w:rsidRPr="00B45E4C">
        <w:rPr>
          <w:sz w:val="20"/>
          <w:szCs w:val="20"/>
          <w:u w:val="single"/>
        </w:rPr>
        <w:t>no se le darán créditos</w:t>
      </w:r>
      <w:r w:rsidRPr="000D437E">
        <w:rPr>
          <w:sz w:val="20"/>
          <w:szCs w:val="20"/>
        </w:rPr>
        <w:t xml:space="preserve"> IPL a este tipo de sistemas de protección debido a que el método es cualitativo y por tanto no permite evaluar correctamente la eficacia de esta capa de protección. Además, tales análisis cualitativos no deberán apoyarse en estas barreras de mitigación para que el riesgo de la instalación sea aceptablemente bajo para las instalaciones de YPFB Refinación. Sin embargo, en análisis cuantitativos como LOPA sí que se le podrán dar créditos IPL a este tipo de sistemas de protección. En este caso, los árboles de eventos deberán mostrar explícitamente la actuación de las barreras físicas.</w:t>
      </w:r>
    </w:p>
    <w:p w:rsidR="00E05813" w:rsidRPr="000D437E" w:rsidRDefault="00E05813" w:rsidP="000D437E">
      <w:pPr>
        <w:spacing w:after="120" w:line="240" w:lineRule="auto"/>
        <w:rPr>
          <w:sz w:val="20"/>
          <w:szCs w:val="20"/>
        </w:rPr>
      </w:pPr>
      <w:r>
        <w:rPr>
          <w:sz w:val="20"/>
          <w:szCs w:val="20"/>
        </w:rPr>
        <w:br w:type="page"/>
      </w:r>
    </w:p>
    <w:p w:rsidR="00E05813" w:rsidRPr="000D437E" w:rsidRDefault="00E05813" w:rsidP="000D437E">
      <w:pPr>
        <w:numPr>
          <w:ilvl w:val="0"/>
          <w:numId w:val="1"/>
        </w:numPr>
        <w:tabs>
          <w:tab w:val="clear" w:pos="1287"/>
          <w:tab w:val="num" w:pos="709"/>
        </w:tabs>
        <w:spacing w:after="120" w:line="240" w:lineRule="auto"/>
        <w:ind w:left="714" w:hanging="357"/>
        <w:rPr>
          <w:b/>
          <w:color w:val="000080"/>
          <w:sz w:val="20"/>
          <w:szCs w:val="20"/>
        </w:rPr>
      </w:pPr>
      <w:r w:rsidRPr="000D437E">
        <w:rPr>
          <w:b/>
          <w:color w:val="000080"/>
          <w:sz w:val="20"/>
          <w:szCs w:val="20"/>
          <w:lang w:val="es-ES_tradnl"/>
        </w:rPr>
        <w:lastRenderedPageBreak/>
        <w:t>Instalaciones</w:t>
      </w:r>
      <w:r w:rsidRPr="000D437E">
        <w:rPr>
          <w:b/>
          <w:color w:val="000080"/>
          <w:sz w:val="20"/>
          <w:szCs w:val="20"/>
        </w:rPr>
        <w:t xml:space="preserve"> externas (activas) para la reducción del riesgo (ERRFs)</w:t>
      </w:r>
    </w:p>
    <w:p w:rsidR="00E05813" w:rsidRPr="000D437E" w:rsidRDefault="00E05813" w:rsidP="000D437E">
      <w:pPr>
        <w:spacing w:after="120" w:line="240" w:lineRule="auto"/>
        <w:rPr>
          <w:sz w:val="20"/>
          <w:szCs w:val="20"/>
        </w:rPr>
      </w:pPr>
      <w:r w:rsidRPr="000D437E">
        <w:rPr>
          <w:sz w:val="20"/>
          <w:szCs w:val="20"/>
        </w:rPr>
        <w:t>Las instalaciones externas (activas) para la reducción del riesgo (ERRFs) constituyen una capa de mitigación o limitación de consecuencias que está diseñada para reducir la severidad de las consecuencias de un proceso peligroso que ha llegado a la etapa de pérdida de contención. Estos sistemas incluyen el sistema Fire &amp; Gas (típicamente formado por detectores de fuego y gas alarmas para alertar a la sala de control y que ésta tome medidas o se inicie la evacuación del personal, y eventualmente sistemas automáticos contra incendios y/o sistemas de paro de emergencia ESD), sistemas activos de protección contra incendios (típicamente formado por agua contra incendios, espuma, polvo seco, etc.).</w:t>
      </w:r>
    </w:p>
    <w:p w:rsidR="00E05813" w:rsidRPr="000D437E" w:rsidRDefault="00E05813" w:rsidP="000D437E">
      <w:pPr>
        <w:spacing w:after="120" w:line="240" w:lineRule="auto"/>
        <w:rPr>
          <w:sz w:val="20"/>
          <w:szCs w:val="20"/>
        </w:rPr>
      </w:pPr>
      <w:r w:rsidRPr="000D437E">
        <w:rPr>
          <w:sz w:val="20"/>
          <w:szCs w:val="20"/>
        </w:rPr>
        <w:t>Otros ejemplos son sistemas de paro de emergencia, sistemas de despresurización de emergencia, sistemas de venteo de emergencia, sistemas de vaciado (dump) de emergencia y válvulas de aislamiento accionadas remotamente (ROSOV). Estos sistemas se accionan manualmente por operadores al activar los pulsadores desde la sala de control o desde lugar seguro en campo. En instalaciones offshore, los sistemas de fuego y gas y los sistemas de parada de emergencia son sistemas integrados conocidos como sistemas de apoyo de emergencia "emergency support systems" (ESS).</w:t>
      </w:r>
    </w:p>
    <w:p w:rsidR="00E05813" w:rsidRPr="000D437E" w:rsidRDefault="00E05813" w:rsidP="000D437E">
      <w:pPr>
        <w:spacing w:after="120" w:line="240" w:lineRule="auto"/>
        <w:rPr>
          <w:sz w:val="20"/>
          <w:szCs w:val="20"/>
        </w:rPr>
      </w:pPr>
      <w:r w:rsidRPr="000D437E">
        <w:rPr>
          <w:sz w:val="20"/>
          <w:szCs w:val="20"/>
        </w:rPr>
        <w:t>Las instalaciones externas (activas) para la reducción del riesgo (ERRFs) tienen que estar separados del SIS y por tanto, quedan fuera del ámbito de los estándares IEC 61508 y IEC 61511. Sin embargo, las ERRFs son sistemas de seguridad y deben ser probados, inspeccionados y manejados como tales. El control de estos sistemas se implementa, a veces, usando los procesadores lógicos de los SIS, lo cual requiere que todo el sistema se maneje, como mínimo, con el nivel de rigor requerido para el SIS.</w:t>
      </w:r>
    </w:p>
    <w:p w:rsidR="00E05813" w:rsidRPr="000D437E" w:rsidRDefault="00E05813" w:rsidP="000D437E">
      <w:pPr>
        <w:spacing w:after="120" w:line="240" w:lineRule="auto"/>
        <w:rPr>
          <w:sz w:val="20"/>
          <w:szCs w:val="20"/>
        </w:rPr>
      </w:pPr>
      <w:r w:rsidRPr="000D437E">
        <w:rPr>
          <w:sz w:val="20"/>
          <w:szCs w:val="20"/>
        </w:rPr>
        <w:t xml:space="preserve">Estos sistemas de mitigación tienen un papel en la reducción de riesgo. Sin embargo, </w:t>
      </w:r>
      <w:r w:rsidRPr="00B45E4C">
        <w:rPr>
          <w:sz w:val="20"/>
          <w:szCs w:val="20"/>
          <w:u w:val="single"/>
        </w:rPr>
        <w:t>no se les darán créditos</w:t>
      </w:r>
      <w:r w:rsidRPr="000D437E">
        <w:rPr>
          <w:sz w:val="20"/>
          <w:szCs w:val="20"/>
        </w:rPr>
        <w:t xml:space="preserve"> IPL durante la asignación de SIL mediante </w:t>
      </w:r>
      <w:r>
        <w:rPr>
          <w:sz w:val="20"/>
          <w:szCs w:val="20"/>
        </w:rPr>
        <w:t>los gráfico</w:t>
      </w:r>
      <w:r w:rsidRPr="000D437E">
        <w:rPr>
          <w:sz w:val="20"/>
          <w:szCs w:val="20"/>
        </w:rPr>
        <w:t>s de riesgos debido a que el método es cualitativo y por tanto no permite evaluar correctamente la eficacia en la detección de esta capa de protección (por ejemplo. no es posible saber si el detector estará en el lugar adecuado para detectar la fuga debido a que esto depende generalmente de la dirección del viento) ni el grado de mitigación que ofrecen para saber si el riego residual es aceptable, debido a que su propósito principal es limitar la escalación de las consecuencias y no prevenir la pérdida de contención inicial y sus consecuencias inmediatas. En análisis cuantitativos como LOPA sí que se le podrán dar créditos IPL a este tipo de sistemas de protección. En este caso, los árboles de eventos deberán mostrar explícitamente la actuación de las ERRFs.</w:t>
      </w:r>
    </w:p>
    <w:p w:rsidR="00E05813" w:rsidRPr="000D437E" w:rsidRDefault="00E05813" w:rsidP="000D437E">
      <w:pPr>
        <w:spacing w:after="120" w:line="240" w:lineRule="auto"/>
        <w:rPr>
          <w:sz w:val="20"/>
          <w:szCs w:val="20"/>
        </w:rPr>
      </w:pPr>
    </w:p>
    <w:p w:rsidR="00E05813" w:rsidRPr="000D437E" w:rsidRDefault="00E05813" w:rsidP="000D437E">
      <w:pPr>
        <w:numPr>
          <w:ilvl w:val="0"/>
          <w:numId w:val="1"/>
        </w:numPr>
        <w:tabs>
          <w:tab w:val="clear" w:pos="1287"/>
          <w:tab w:val="num" w:pos="709"/>
        </w:tabs>
        <w:spacing w:after="120" w:line="240" w:lineRule="auto"/>
        <w:ind w:left="714" w:hanging="357"/>
        <w:rPr>
          <w:b/>
          <w:color w:val="000080"/>
          <w:sz w:val="20"/>
          <w:szCs w:val="20"/>
        </w:rPr>
      </w:pPr>
      <w:r w:rsidRPr="000D437E">
        <w:rPr>
          <w:b/>
          <w:color w:val="000080"/>
          <w:sz w:val="20"/>
          <w:szCs w:val="20"/>
        </w:rPr>
        <w:t>Respuesta contra emergencias</w:t>
      </w:r>
    </w:p>
    <w:p w:rsidR="00E05813" w:rsidRPr="000D437E" w:rsidRDefault="00E05813" w:rsidP="000D437E">
      <w:pPr>
        <w:spacing w:after="120" w:line="240" w:lineRule="auto"/>
        <w:rPr>
          <w:sz w:val="20"/>
          <w:szCs w:val="20"/>
        </w:rPr>
      </w:pPr>
      <w:r w:rsidRPr="000D437E">
        <w:rPr>
          <w:sz w:val="20"/>
          <w:szCs w:val="20"/>
        </w:rPr>
        <w:t>Desde una perspectiva de instrumentación y controles, a menudo, la respuesta de emergencia depende de los equipos de comunicación y de los sistemas de alarma para avisar a las personas, dentro y fuera de las instalaciones, de la situación peligrosa y de la necesidad de emplear equipos de protección personal o de una evacuación rápida. Los sistemas de alarma y los equipos de comunicación deben ser independientes de sistemas que puedan verse afectados por el incidente del proceso.</w:t>
      </w:r>
    </w:p>
    <w:p w:rsidR="00E05813" w:rsidRPr="000D437E" w:rsidRDefault="00E05813" w:rsidP="000D437E">
      <w:pPr>
        <w:spacing w:after="120" w:line="240" w:lineRule="auto"/>
        <w:rPr>
          <w:sz w:val="20"/>
          <w:szCs w:val="20"/>
        </w:rPr>
      </w:pPr>
      <w:r w:rsidRPr="000D437E">
        <w:rPr>
          <w:sz w:val="20"/>
          <w:szCs w:val="20"/>
        </w:rPr>
        <w:t xml:space="preserve">Dado que confiar en la respuesta de emergencia es el último recurso, se recomienda que </w:t>
      </w:r>
      <w:r w:rsidRPr="00B45E4C">
        <w:rPr>
          <w:sz w:val="20"/>
          <w:szCs w:val="20"/>
          <w:u w:val="single"/>
        </w:rPr>
        <w:t>no se den créditos</w:t>
      </w:r>
      <w:r w:rsidRPr="000D437E">
        <w:rPr>
          <w:sz w:val="20"/>
          <w:szCs w:val="20"/>
        </w:rPr>
        <w:t xml:space="preserve"> IPL para la reducción de riesgo a esta capa. Más bien, el objetivo sería evitar una situación que active la respuesta contra emergencias antes que tener que confiar en ésta.</w:t>
      </w:r>
    </w:p>
    <w:p w:rsidR="00E05813" w:rsidRPr="000D437E" w:rsidRDefault="00E05813" w:rsidP="000D437E">
      <w:pPr>
        <w:pStyle w:val="Textoindependiente2"/>
        <w:spacing w:before="120" w:after="120" w:line="240" w:lineRule="auto"/>
        <w:rPr>
          <w:rFonts w:cs="Arial"/>
          <w:sz w:val="20"/>
          <w:szCs w:val="20"/>
        </w:rPr>
      </w:pPr>
    </w:p>
    <w:p w:rsidR="00E05813" w:rsidRPr="000D437E" w:rsidRDefault="00E05813" w:rsidP="000D437E">
      <w:pPr>
        <w:pStyle w:val="Textoindependiente2"/>
        <w:spacing w:before="120" w:after="120" w:line="240" w:lineRule="auto"/>
        <w:rPr>
          <w:rFonts w:cs="Arial"/>
          <w:sz w:val="20"/>
          <w:szCs w:val="20"/>
        </w:rPr>
      </w:pPr>
    </w:p>
    <w:sectPr w:rsidR="00E05813" w:rsidRPr="000D437E" w:rsidSect="00292D94">
      <w:headerReference w:type="default" r:id="rId8"/>
      <w:footerReference w:type="default" r:id="rId9"/>
      <w:pgSz w:w="12242" w:h="15842" w:code="11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034" w:rsidRDefault="007D7034">
      <w:r>
        <w:separator/>
      </w:r>
    </w:p>
  </w:endnote>
  <w:endnote w:type="continuationSeparator" w:id="0">
    <w:p w:rsidR="007D7034" w:rsidRDefault="007D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egrita">
    <w:altName w:val="Arial"/>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813" w:rsidRPr="00C524FE" w:rsidRDefault="00E05813" w:rsidP="00C524FE">
    <w:pPr>
      <w:pStyle w:val="Piedepgina"/>
      <w:jc w:val="right"/>
      <w:rPr>
        <w:sz w:val="18"/>
        <w:szCs w:val="18"/>
      </w:rPr>
    </w:pPr>
    <w:r w:rsidRPr="00C524FE">
      <w:rPr>
        <w:sz w:val="18"/>
        <w:szCs w:val="18"/>
      </w:rPr>
      <w:t xml:space="preserve">Página </w:t>
    </w:r>
    <w:r w:rsidR="00D04EB4" w:rsidRPr="00C524FE">
      <w:rPr>
        <w:rStyle w:val="Nmerodepgina"/>
        <w:rFonts w:cs="Arial"/>
        <w:sz w:val="18"/>
        <w:szCs w:val="18"/>
      </w:rPr>
      <w:fldChar w:fldCharType="begin"/>
    </w:r>
    <w:r w:rsidRPr="00C524FE">
      <w:rPr>
        <w:rStyle w:val="Nmerodepgina"/>
        <w:rFonts w:cs="Arial"/>
        <w:sz w:val="18"/>
        <w:szCs w:val="18"/>
      </w:rPr>
      <w:instrText xml:space="preserve"> PAGE </w:instrText>
    </w:r>
    <w:r w:rsidR="00D04EB4" w:rsidRPr="00C524FE">
      <w:rPr>
        <w:rStyle w:val="Nmerodepgina"/>
        <w:rFonts w:cs="Arial"/>
        <w:sz w:val="18"/>
        <w:szCs w:val="18"/>
      </w:rPr>
      <w:fldChar w:fldCharType="separate"/>
    </w:r>
    <w:r w:rsidR="00A552FB">
      <w:rPr>
        <w:rStyle w:val="Nmerodepgina"/>
        <w:rFonts w:cs="Arial"/>
        <w:noProof/>
        <w:sz w:val="18"/>
        <w:szCs w:val="18"/>
      </w:rPr>
      <w:t>1</w:t>
    </w:r>
    <w:r w:rsidR="00D04EB4" w:rsidRPr="00C524FE">
      <w:rPr>
        <w:rStyle w:val="Nmerodepgina"/>
        <w:rFonts w:cs="Arial"/>
        <w:sz w:val="18"/>
        <w:szCs w:val="18"/>
      </w:rPr>
      <w:fldChar w:fldCharType="end"/>
    </w:r>
    <w:r w:rsidRPr="00C524FE">
      <w:rPr>
        <w:sz w:val="18"/>
        <w:szCs w:val="18"/>
      </w:rPr>
      <w:t xml:space="preserve"> de </w:t>
    </w:r>
    <w:r w:rsidR="00D04EB4" w:rsidRPr="00C524FE">
      <w:rPr>
        <w:sz w:val="18"/>
        <w:szCs w:val="18"/>
      </w:rPr>
      <w:fldChar w:fldCharType="begin"/>
    </w:r>
    <w:r w:rsidRPr="00C524FE">
      <w:rPr>
        <w:sz w:val="18"/>
        <w:szCs w:val="18"/>
      </w:rPr>
      <w:instrText xml:space="preserve"> NUMPAGES </w:instrText>
    </w:r>
    <w:r w:rsidR="00D04EB4" w:rsidRPr="00C524FE">
      <w:rPr>
        <w:sz w:val="18"/>
        <w:szCs w:val="18"/>
      </w:rPr>
      <w:fldChar w:fldCharType="separate"/>
    </w:r>
    <w:r w:rsidR="00A552FB">
      <w:rPr>
        <w:noProof/>
        <w:sz w:val="18"/>
        <w:szCs w:val="18"/>
      </w:rPr>
      <w:t>8</w:t>
    </w:r>
    <w:r w:rsidR="00D04EB4" w:rsidRPr="00C524F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034" w:rsidRDefault="007D7034">
      <w:r>
        <w:separator/>
      </w:r>
    </w:p>
  </w:footnote>
  <w:footnote w:type="continuationSeparator" w:id="0">
    <w:p w:rsidR="007D7034" w:rsidRDefault="007D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860"/>
      <w:gridCol w:w="1976"/>
    </w:tblGrid>
    <w:tr w:rsidR="0031410A" w:rsidRPr="00065BE9" w:rsidTr="001B69BC">
      <w:trPr>
        <w:trHeight w:val="1069"/>
      </w:trPr>
      <w:tc>
        <w:tcPr>
          <w:tcW w:w="2628" w:type="dxa"/>
        </w:tcPr>
        <w:p w:rsidR="0031410A" w:rsidRPr="00C4240F" w:rsidRDefault="0031410A" w:rsidP="00C4240F">
          <w:pPr>
            <w:tabs>
              <w:tab w:val="center" w:pos="4252"/>
              <w:tab w:val="right" w:pos="8504"/>
            </w:tabs>
            <w:autoSpaceDE w:val="0"/>
            <w:autoSpaceDN w:val="0"/>
            <w:adjustRightInd w:val="0"/>
            <w:spacing w:before="0" w:after="0" w:line="240" w:lineRule="auto"/>
            <w:rPr>
              <w:sz w:val="6"/>
              <w:szCs w:val="6"/>
            </w:rPr>
          </w:pPr>
          <w:r>
            <w:rPr>
              <w:noProof/>
              <w:lang w:val="es-BO" w:eastAsia="es-BO"/>
            </w:rPr>
            <w:drawing>
              <wp:anchor distT="0" distB="0" distL="114300" distR="114300" simplePos="0" relativeHeight="251662336" behindDoc="0" locked="0" layoutInCell="1" allowOverlap="1" wp14:anchorId="597BE56A" wp14:editId="011D0B79">
                <wp:simplePos x="0" y="0"/>
                <wp:positionH relativeFrom="character">
                  <wp:posOffset>97490</wp:posOffset>
                </wp:positionH>
                <wp:positionV relativeFrom="line">
                  <wp:posOffset>104152</wp:posOffset>
                </wp:positionV>
                <wp:extent cx="1052423" cy="457200"/>
                <wp:effectExtent l="0" t="0" r="0" b="0"/>
                <wp:wrapNone/>
                <wp:docPr id="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rotWithShape="1">
                        <a:blip r:embed="rId1">
                          <a:extLst>
                            <a:ext uri="{28A0092B-C50C-407E-A947-70E740481C1C}">
                              <a14:useLocalDpi xmlns:a14="http://schemas.microsoft.com/office/drawing/2010/main" val="0"/>
                            </a:ext>
                          </a:extLst>
                        </a:blip>
                        <a:srcRect r="16295"/>
                        <a:stretch/>
                      </pic:blipFill>
                      <pic:spPr bwMode="auto">
                        <a:xfrm>
                          <a:off x="0" y="0"/>
                          <a:ext cx="1052423" cy="457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860" w:type="dxa"/>
          <w:vAlign w:val="center"/>
        </w:tcPr>
        <w:p w:rsidR="0031410A" w:rsidRDefault="0031410A" w:rsidP="000D437E">
          <w:pPr>
            <w:tabs>
              <w:tab w:val="center" w:pos="4252"/>
              <w:tab w:val="right" w:pos="8504"/>
            </w:tabs>
            <w:autoSpaceDE w:val="0"/>
            <w:autoSpaceDN w:val="0"/>
            <w:adjustRightInd w:val="0"/>
            <w:spacing w:after="120" w:line="240" w:lineRule="auto"/>
            <w:jc w:val="center"/>
            <w:rPr>
              <w:b/>
            </w:rPr>
          </w:pPr>
          <w:r>
            <w:rPr>
              <w:b/>
            </w:rPr>
            <w:t>DESCRIPCIÓN DE IPL</w:t>
          </w:r>
        </w:p>
        <w:p w:rsidR="0031410A" w:rsidRPr="000D437E" w:rsidRDefault="0031410A" w:rsidP="000D437E">
          <w:pPr>
            <w:tabs>
              <w:tab w:val="center" w:pos="4252"/>
              <w:tab w:val="right" w:pos="8504"/>
            </w:tabs>
            <w:autoSpaceDE w:val="0"/>
            <w:autoSpaceDN w:val="0"/>
            <w:adjustRightInd w:val="0"/>
            <w:spacing w:after="120" w:line="240" w:lineRule="auto"/>
            <w:jc w:val="center"/>
            <w:rPr>
              <w:b/>
              <w:sz w:val="20"/>
              <w:szCs w:val="20"/>
            </w:rPr>
          </w:pPr>
          <w:r w:rsidRPr="000D437E">
            <w:rPr>
              <w:b/>
              <w:sz w:val="20"/>
              <w:szCs w:val="20"/>
            </w:rPr>
            <w:t>CAPAS INDEPENDIENTES DE PROTECCIÓN</w:t>
          </w:r>
        </w:p>
      </w:tc>
      <w:tc>
        <w:tcPr>
          <w:tcW w:w="1976" w:type="dxa"/>
          <w:vAlign w:val="center"/>
        </w:tcPr>
        <w:p w:rsidR="0031410A" w:rsidRPr="0031410A" w:rsidRDefault="0031410A" w:rsidP="000D437E">
          <w:pPr>
            <w:tabs>
              <w:tab w:val="center" w:pos="4252"/>
              <w:tab w:val="right" w:pos="8504"/>
            </w:tabs>
            <w:autoSpaceDE w:val="0"/>
            <w:autoSpaceDN w:val="0"/>
            <w:adjustRightInd w:val="0"/>
            <w:spacing w:before="0" w:after="0" w:line="240" w:lineRule="auto"/>
            <w:jc w:val="center"/>
            <w:rPr>
              <w:b/>
              <w:sz w:val="20"/>
            </w:rPr>
          </w:pPr>
          <w:r w:rsidRPr="0031410A">
            <w:rPr>
              <w:b/>
              <w:sz w:val="20"/>
            </w:rPr>
            <w:t>ANEXO B</w:t>
          </w:r>
        </w:p>
        <w:p w:rsidR="0031410A" w:rsidRPr="0031410A" w:rsidRDefault="0031410A" w:rsidP="00C4240F">
          <w:pPr>
            <w:tabs>
              <w:tab w:val="center" w:pos="4252"/>
              <w:tab w:val="right" w:pos="8504"/>
            </w:tabs>
            <w:autoSpaceDE w:val="0"/>
            <w:autoSpaceDN w:val="0"/>
            <w:adjustRightInd w:val="0"/>
            <w:spacing w:before="0" w:after="0" w:line="240" w:lineRule="auto"/>
            <w:jc w:val="center"/>
            <w:rPr>
              <w:b/>
              <w:sz w:val="20"/>
            </w:rPr>
          </w:pPr>
          <w:r>
            <w:rPr>
              <w:b/>
              <w:sz w:val="20"/>
            </w:rPr>
            <w:t>PG-1-</w:t>
          </w:r>
          <w:r w:rsidR="00D61B46">
            <w:rPr>
              <w:b/>
              <w:sz w:val="20"/>
            </w:rPr>
            <w:t>DGSMS-81</w:t>
          </w:r>
        </w:p>
      </w:tc>
    </w:tr>
  </w:tbl>
  <w:p w:rsidR="00E05813" w:rsidRDefault="00E05813" w:rsidP="00204BB8">
    <w:pPr>
      <w:pStyle w:val="Encabezado"/>
      <w:spacing w:before="0"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41093"/>
    <w:multiLevelType w:val="hybridMultilevel"/>
    <w:tmpl w:val="436618C2"/>
    <w:lvl w:ilvl="0" w:tplc="0B145268">
      <w:start w:val="1"/>
      <w:numFmt w:val="upperLetter"/>
      <w:lvlText w:val="%1."/>
      <w:lvlJc w:val="left"/>
      <w:pPr>
        <w:tabs>
          <w:tab w:val="num" w:pos="1287"/>
        </w:tabs>
        <w:ind w:left="1287" w:hanging="360"/>
      </w:pPr>
      <w:rPr>
        <w:rFonts w:ascii="Arial Negrita" w:hAnsi="Arial Negrita" w:cs="Times New Roman"/>
        <w:b/>
      </w:rPr>
    </w:lvl>
    <w:lvl w:ilvl="1" w:tplc="04090005">
      <w:start w:val="1"/>
      <w:numFmt w:val="bullet"/>
      <w:lvlText w:val=""/>
      <w:lvlJc w:val="left"/>
      <w:pPr>
        <w:tabs>
          <w:tab w:val="num" w:pos="2007"/>
        </w:tabs>
        <w:ind w:left="2007" w:hanging="360"/>
      </w:pPr>
      <w:rPr>
        <w:rFonts w:ascii="Wingdings" w:hAnsi="Wingdings" w:hint="default"/>
      </w:rPr>
    </w:lvl>
    <w:lvl w:ilvl="2" w:tplc="0C0A001B" w:tentative="1">
      <w:start w:val="1"/>
      <w:numFmt w:val="lowerRoman"/>
      <w:lvlText w:val="%3."/>
      <w:lvlJc w:val="right"/>
      <w:pPr>
        <w:tabs>
          <w:tab w:val="num" w:pos="2727"/>
        </w:tabs>
        <w:ind w:left="2727" w:hanging="180"/>
      </w:pPr>
      <w:rPr>
        <w:rFonts w:cs="Times New Roman"/>
      </w:rPr>
    </w:lvl>
    <w:lvl w:ilvl="3" w:tplc="0C0A000F" w:tentative="1">
      <w:start w:val="1"/>
      <w:numFmt w:val="decimal"/>
      <w:lvlText w:val="%4."/>
      <w:lvlJc w:val="left"/>
      <w:pPr>
        <w:tabs>
          <w:tab w:val="num" w:pos="3447"/>
        </w:tabs>
        <w:ind w:left="3447" w:hanging="360"/>
      </w:pPr>
      <w:rPr>
        <w:rFonts w:cs="Times New Roman"/>
      </w:rPr>
    </w:lvl>
    <w:lvl w:ilvl="4" w:tplc="0C0A0019" w:tentative="1">
      <w:start w:val="1"/>
      <w:numFmt w:val="lowerLetter"/>
      <w:lvlText w:val="%5."/>
      <w:lvlJc w:val="left"/>
      <w:pPr>
        <w:tabs>
          <w:tab w:val="num" w:pos="4167"/>
        </w:tabs>
        <w:ind w:left="4167" w:hanging="360"/>
      </w:pPr>
      <w:rPr>
        <w:rFonts w:cs="Times New Roman"/>
      </w:rPr>
    </w:lvl>
    <w:lvl w:ilvl="5" w:tplc="0C0A001B" w:tentative="1">
      <w:start w:val="1"/>
      <w:numFmt w:val="lowerRoman"/>
      <w:lvlText w:val="%6."/>
      <w:lvlJc w:val="right"/>
      <w:pPr>
        <w:tabs>
          <w:tab w:val="num" w:pos="4887"/>
        </w:tabs>
        <w:ind w:left="4887" w:hanging="180"/>
      </w:pPr>
      <w:rPr>
        <w:rFonts w:cs="Times New Roman"/>
      </w:rPr>
    </w:lvl>
    <w:lvl w:ilvl="6" w:tplc="0C0A000F" w:tentative="1">
      <w:start w:val="1"/>
      <w:numFmt w:val="decimal"/>
      <w:lvlText w:val="%7."/>
      <w:lvlJc w:val="left"/>
      <w:pPr>
        <w:tabs>
          <w:tab w:val="num" w:pos="5607"/>
        </w:tabs>
        <w:ind w:left="5607" w:hanging="360"/>
      </w:pPr>
      <w:rPr>
        <w:rFonts w:cs="Times New Roman"/>
      </w:rPr>
    </w:lvl>
    <w:lvl w:ilvl="7" w:tplc="0C0A0019" w:tentative="1">
      <w:start w:val="1"/>
      <w:numFmt w:val="lowerLetter"/>
      <w:lvlText w:val="%8."/>
      <w:lvlJc w:val="left"/>
      <w:pPr>
        <w:tabs>
          <w:tab w:val="num" w:pos="6327"/>
        </w:tabs>
        <w:ind w:left="6327" w:hanging="360"/>
      </w:pPr>
      <w:rPr>
        <w:rFonts w:cs="Times New Roman"/>
      </w:rPr>
    </w:lvl>
    <w:lvl w:ilvl="8" w:tplc="0C0A001B" w:tentative="1">
      <w:start w:val="1"/>
      <w:numFmt w:val="lowerRoman"/>
      <w:lvlText w:val="%9."/>
      <w:lvlJc w:val="right"/>
      <w:pPr>
        <w:tabs>
          <w:tab w:val="num" w:pos="7047"/>
        </w:tabs>
        <w:ind w:left="7047" w:hanging="180"/>
      </w:pPr>
      <w:rPr>
        <w:rFonts w:cs="Times New Roman"/>
      </w:rPr>
    </w:lvl>
  </w:abstractNum>
  <w:abstractNum w:abstractNumId="1" w15:restartNumberingAfterBreak="0">
    <w:nsid w:val="156A27CF"/>
    <w:multiLevelType w:val="hybridMultilevel"/>
    <w:tmpl w:val="B20CFFC8"/>
    <w:lvl w:ilvl="0" w:tplc="0C0A0001">
      <w:start w:val="1"/>
      <w:numFmt w:val="bullet"/>
      <w:lvlText w:val=""/>
      <w:lvlJc w:val="left"/>
      <w:pPr>
        <w:tabs>
          <w:tab w:val="num" w:pos="1287"/>
        </w:tabs>
        <w:ind w:left="1287" w:hanging="360"/>
      </w:pPr>
      <w:rPr>
        <w:rFonts w:ascii="Symbol" w:hAnsi="Symbol" w:hint="default"/>
      </w:rPr>
    </w:lvl>
    <w:lvl w:ilvl="1" w:tplc="04090005">
      <w:start w:val="1"/>
      <w:numFmt w:val="bullet"/>
      <w:lvlText w:val=""/>
      <w:lvlJc w:val="left"/>
      <w:pPr>
        <w:tabs>
          <w:tab w:val="num" w:pos="2007"/>
        </w:tabs>
        <w:ind w:left="2007" w:hanging="360"/>
      </w:pPr>
      <w:rPr>
        <w:rFonts w:ascii="Wingdings" w:hAnsi="Wingdings" w:hint="default"/>
      </w:rPr>
    </w:lvl>
    <w:lvl w:ilvl="2" w:tplc="0C0A001B" w:tentative="1">
      <w:start w:val="1"/>
      <w:numFmt w:val="lowerRoman"/>
      <w:lvlText w:val="%3."/>
      <w:lvlJc w:val="right"/>
      <w:pPr>
        <w:tabs>
          <w:tab w:val="num" w:pos="2727"/>
        </w:tabs>
        <w:ind w:left="2727" w:hanging="180"/>
      </w:pPr>
      <w:rPr>
        <w:rFonts w:cs="Times New Roman"/>
      </w:rPr>
    </w:lvl>
    <w:lvl w:ilvl="3" w:tplc="0C0A000F" w:tentative="1">
      <w:start w:val="1"/>
      <w:numFmt w:val="decimal"/>
      <w:lvlText w:val="%4."/>
      <w:lvlJc w:val="left"/>
      <w:pPr>
        <w:tabs>
          <w:tab w:val="num" w:pos="3447"/>
        </w:tabs>
        <w:ind w:left="3447" w:hanging="360"/>
      </w:pPr>
      <w:rPr>
        <w:rFonts w:cs="Times New Roman"/>
      </w:rPr>
    </w:lvl>
    <w:lvl w:ilvl="4" w:tplc="0C0A0019" w:tentative="1">
      <w:start w:val="1"/>
      <w:numFmt w:val="lowerLetter"/>
      <w:lvlText w:val="%5."/>
      <w:lvlJc w:val="left"/>
      <w:pPr>
        <w:tabs>
          <w:tab w:val="num" w:pos="4167"/>
        </w:tabs>
        <w:ind w:left="4167" w:hanging="360"/>
      </w:pPr>
      <w:rPr>
        <w:rFonts w:cs="Times New Roman"/>
      </w:rPr>
    </w:lvl>
    <w:lvl w:ilvl="5" w:tplc="0C0A001B" w:tentative="1">
      <w:start w:val="1"/>
      <w:numFmt w:val="lowerRoman"/>
      <w:lvlText w:val="%6."/>
      <w:lvlJc w:val="right"/>
      <w:pPr>
        <w:tabs>
          <w:tab w:val="num" w:pos="4887"/>
        </w:tabs>
        <w:ind w:left="4887" w:hanging="180"/>
      </w:pPr>
      <w:rPr>
        <w:rFonts w:cs="Times New Roman"/>
      </w:rPr>
    </w:lvl>
    <w:lvl w:ilvl="6" w:tplc="0C0A000F" w:tentative="1">
      <w:start w:val="1"/>
      <w:numFmt w:val="decimal"/>
      <w:lvlText w:val="%7."/>
      <w:lvlJc w:val="left"/>
      <w:pPr>
        <w:tabs>
          <w:tab w:val="num" w:pos="5607"/>
        </w:tabs>
        <w:ind w:left="5607" w:hanging="360"/>
      </w:pPr>
      <w:rPr>
        <w:rFonts w:cs="Times New Roman"/>
      </w:rPr>
    </w:lvl>
    <w:lvl w:ilvl="7" w:tplc="0C0A0019" w:tentative="1">
      <w:start w:val="1"/>
      <w:numFmt w:val="lowerLetter"/>
      <w:lvlText w:val="%8."/>
      <w:lvlJc w:val="left"/>
      <w:pPr>
        <w:tabs>
          <w:tab w:val="num" w:pos="6327"/>
        </w:tabs>
        <w:ind w:left="6327" w:hanging="360"/>
      </w:pPr>
      <w:rPr>
        <w:rFonts w:cs="Times New Roman"/>
      </w:rPr>
    </w:lvl>
    <w:lvl w:ilvl="8" w:tplc="0C0A001B" w:tentative="1">
      <w:start w:val="1"/>
      <w:numFmt w:val="lowerRoman"/>
      <w:lvlText w:val="%9."/>
      <w:lvlJc w:val="right"/>
      <w:pPr>
        <w:tabs>
          <w:tab w:val="num" w:pos="7047"/>
        </w:tabs>
        <w:ind w:left="7047" w:hanging="180"/>
      </w:pPr>
      <w:rPr>
        <w:rFonts w:cs="Times New Roman"/>
      </w:rPr>
    </w:lvl>
  </w:abstractNum>
  <w:abstractNum w:abstractNumId="2" w15:restartNumberingAfterBreak="0">
    <w:nsid w:val="16E4580F"/>
    <w:multiLevelType w:val="hybridMultilevel"/>
    <w:tmpl w:val="F5C06A84"/>
    <w:lvl w:ilvl="0" w:tplc="0C0A0001">
      <w:start w:val="1"/>
      <w:numFmt w:val="bullet"/>
      <w:lvlText w:val=""/>
      <w:lvlJc w:val="left"/>
      <w:pPr>
        <w:tabs>
          <w:tab w:val="num" w:pos="363"/>
        </w:tabs>
        <w:ind w:left="363" w:hanging="360"/>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3" w15:restartNumberingAfterBreak="0">
    <w:nsid w:val="17315D89"/>
    <w:multiLevelType w:val="hybridMultilevel"/>
    <w:tmpl w:val="4484C87C"/>
    <w:lvl w:ilvl="0" w:tplc="0C0A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31787FD6"/>
    <w:multiLevelType w:val="hybridMultilevel"/>
    <w:tmpl w:val="49B053E8"/>
    <w:lvl w:ilvl="0" w:tplc="0C0A0001">
      <w:start w:val="1"/>
      <w:numFmt w:val="bullet"/>
      <w:lvlText w:val=""/>
      <w:lvlJc w:val="left"/>
      <w:pPr>
        <w:tabs>
          <w:tab w:val="num" w:pos="363"/>
        </w:tabs>
        <w:ind w:left="363" w:hanging="360"/>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5" w15:restartNumberingAfterBreak="0">
    <w:nsid w:val="45D23B45"/>
    <w:multiLevelType w:val="hybridMultilevel"/>
    <w:tmpl w:val="1624DCE6"/>
    <w:lvl w:ilvl="0" w:tplc="04090005">
      <w:start w:val="1"/>
      <w:numFmt w:val="bullet"/>
      <w:lvlText w:val=""/>
      <w:lvlJc w:val="left"/>
      <w:pPr>
        <w:tabs>
          <w:tab w:val="num" w:pos="363"/>
        </w:tabs>
        <w:ind w:left="363" w:hanging="360"/>
      </w:pPr>
      <w:rPr>
        <w:rFonts w:ascii="Wingdings" w:hAnsi="Wingdings" w:hint="default"/>
      </w:rPr>
    </w:lvl>
    <w:lvl w:ilvl="1" w:tplc="0C0A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4D8E0EE4"/>
    <w:multiLevelType w:val="hybridMultilevel"/>
    <w:tmpl w:val="C1C67068"/>
    <w:lvl w:ilvl="0" w:tplc="0C0A0001">
      <w:start w:val="1"/>
      <w:numFmt w:val="bullet"/>
      <w:lvlText w:val=""/>
      <w:lvlJc w:val="left"/>
      <w:pPr>
        <w:tabs>
          <w:tab w:val="num" w:pos="1287"/>
        </w:tabs>
        <w:ind w:left="1287" w:hanging="360"/>
      </w:pPr>
      <w:rPr>
        <w:rFonts w:ascii="Symbol" w:hAnsi="Symbol"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6D800669"/>
    <w:multiLevelType w:val="hybridMultilevel"/>
    <w:tmpl w:val="4348797E"/>
    <w:lvl w:ilvl="0" w:tplc="0C0A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6"/>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DC"/>
    <w:rsid w:val="00007582"/>
    <w:rsid w:val="00026A53"/>
    <w:rsid w:val="00046340"/>
    <w:rsid w:val="000629C9"/>
    <w:rsid w:val="00065BE9"/>
    <w:rsid w:val="00066670"/>
    <w:rsid w:val="00076A22"/>
    <w:rsid w:val="000A7E73"/>
    <w:rsid w:val="000C3AD9"/>
    <w:rsid w:val="000D0A1C"/>
    <w:rsid w:val="000D437E"/>
    <w:rsid w:val="000D73DC"/>
    <w:rsid w:val="001421B9"/>
    <w:rsid w:val="001D25BC"/>
    <w:rsid w:val="001E1614"/>
    <w:rsid w:val="00204BB8"/>
    <w:rsid w:val="00224FC1"/>
    <w:rsid w:val="002332A0"/>
    <w:rsid w:val="002419C3"/>
    <w:rsid w:val="00281773"/>
    <w:rsid w:val="00292D94"/>
    <w:rsid w:val="002C1526"/>
    <w:rsid w:val="002E295F"/>
    <w:rsid w:val="002E52B1"/>
    <w:rsid w:val="00301DF1"/>
    <w:rsid w:val="0031410A"/>
    <w:rsid w:val="00325F4B"/>
    <w:rsid w:val="003772EE"/>
    <w:rsid w:val="003A38E8"/>
    <w:rsid w:val="003A6D05"/>
    <w:rsid w:val="003D6942"/>
    <w:rsid w:val="003E006E"/>
    <w:rsid w:val="003E72B6"/>
    <w:rsid w:val="003F15AB"/>
    <w:rsid w:val="00430439"/>
    <w:rsid w:val="00447197"/>
    <w:rsid w:val="004763AD"/>
    <w:rsid w:val="004A25C2"/>
    <w:rsid w:val="004B5518"/>
    <w:rsid w:val="004C4724"/>
    <w:rsid w:val="004E3E70"/>
    <w:rsid w:val="004F5027"/>
    <w:rsid w:val="00532364"/>
    <w:rsid w:val="00536466"/>
    <w:rsid w:val="00555A1B"/>
    <w:rsid w:val="00581A2E"/>
    <w:rsid w:val="005A665F"/>
    <w:rsid w:val="005C7612"/>
    <w:rsid w:val="005E0CE1"/>
    <w:rsid w:val="006313E5"/>
    <w:rsid w:val="006F32A3"/>
    <w:rsid w:val="00723E98"/>
    <w:rsid w:val="007336AE"/>
    <w:rsid w:val="007344D7"/>
    <w:rsid w:val="00736686"/>
    <w:rsid w:val="00772214"/>
    <w:rsid w:val="00797822"/>
    <w:rsid w:val="007D110C"/>
    <w:rsid w:val="007D7034"/>
    <w:rsid w:val="007F58D5"/>
    <w:rsid w:val="00843FDB"/>
    <w:rsid w:val="008712FF"/>
    <w:rsid w:val="00881AB8"/>
    <w:rsid w:val="008E54F3"/>
    <w:rsid w:val="009158D2"/>
    <w:rsid w:val="009409AE"/>
    <w:rsid w:val="00977466"/>
    <w:rsid w:val="00983C34"/>
    <w:rsid w:val="009C2155"/>
    <w:rsid w:val="00A0460A"/>
    <w:rsid w:val="00A12910"/>
    <w:rsid w:val="00A440EE"/>
    <w:rsid w:val="00A552FB"/>
    <w:rsid w:val="00A56AA7"/>
    <w:rsid w:val="00A73EB9"/>
    <w:rsid w:val="00AC72F5"/>
    <w:rsid w:val="00AE31A6"/>
    <w:rsid w:val="00B03E4E"/>
    <w:rsid w:val="00B14C37"/>
    <w:rsid w:val="00B44782"/>
    <w:rsid w:val="00B45E4C"/>
    <w:rsid w:val="00B54F87"/>
    <w:rsid w:val="00B639EA"/>
    <w:rsid w:val="00B97CE2"/>
    <w:rsid w:val="00C0164D"/>
    <w:rsid w:val="00C329D2"/>
    <w:rsid w:val="00C4240F"/>
    <w:rsid w:val="00C524FE"/>
    <w:rsid w:val="00C674EE"/>
    <w:rsid w:val="00CD433F"/>
    <w:rsid w:val="00D04EB4"/>
    <w:rsid w:val="00D064F5"/>
    <w:rsid w:val="00D06780"/>
    <w:rsid w:val="00D30825"/>
    <w:rsid w:val="00D36844"/>
    <w:rsid w:val="00D528F5"/>
    <w:rsid w:val="00D61B46"/>
    <w:rsid w:val="00DD441E"/>
    <w:rsid w:val="00DF2D53"/>
    <w:rsid w:val="00E05813"/>
    <w:rsid w:val="00E34B0C"/>
    <w:rsid w:val="00E62135"/>
    <w:rsid w:val="00EB0F1C"/>
    <w:rsid w:val="00EB223F"/>
    <w:rsid w:val="00ED2200"/>
    <w:rsid w:val="00EF293B"/>
    <w:rsid w:val="00F45E22"/>
    <w:rsid w:val="00FB621A"/>
    <w:rsid w:val="00FC6C07"/>
    <w:rsid w:val="00FD6A9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B219E3BA-836C-421A-9816-883E9342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3DC"/>
    <w:pPr>
      <w:spacing w:before="120" w:after="240" w:line="360" w:lineRule="auto"/>
      <w:jc w:val="both"/>
    </w:pPr>
    <w:rPr>
      <w:rFonts w:ascii="Arial" w:hAnsi="Arial" w:cs="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7344D7"/>
    <w:pPr>
      <w:spacing w:before="0" w:after="0" w:line="240" w:lineRule="auto"/>
      <w:jc w:val="left"/>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E3E70"/>
    <w:rPr>
      <w:rFonts w:cs="Arial"/>
      <w:sz w:val="2"/>
    </w:rPr>
  </w:style>
  <w:style w:type="paragraph" w:styleId="Encabezado">
    <w:name w:val="header"/>
    <w:basedOn w:val="Normal"/>
    <w:link w:val="EncabezadoCar"/>
    <w:uiPriority w:val="99"/>
    <w:rsid w:val="00C4240F"/>
    <w:pPr>
      <w:tabs>
        <w:tab w:val="center" w:pos="4252"/>
        <w:tab w:val="right" w:pos="8504"/>
      </w:tabs>
    </w:pPr>
  </w:style>
  <w:style w:type="character" w:customStyle="1" w:styleId="EncabezadoCar">
    <w:name w:val="Encabezado Car"/>
    <w:basedOn w:val="Fuentedeprrafopredeter"/>
    <w:link w:val="Encabezado"/>
    <w:uiPriority w:val="99"/>
    <w:semiHidden/>
    <w:locked/>
    <w:rsid w:val="00ED2200"/>
    <w:rPr>
      <w:rFonts w:ascii="Arial" w:hAnsi="Arial" w:cs="Arial"/>
    </w:rPr>
  </w:style>
  <w:style w:type="paragraph" w:styleId="Piedepgina">
    <w:name w:val="footer"/>
    <w:basedOn w:val="Normal"/>
    <w:link w:val="PiedepginaCar"/>
    <w:uiPriority w:val="99"/>
    <w:rsid w:val="00C4240F"/>
    <w:pPr>
      <w:tabs>
        <w:tab w:val="center" w:pos="4252"/>
        <w:tab w:val="right" w:pos="8504"/>
      </w:tabs>
    </w:pPr>
  </w:style>
  <w:style w:type="character" w:customStyle="1" w:styleId="PiedepginaCar">
    <w:name w:val="Pie de página Car"/>
    <w:basedOn w:val="Fuentedeprrafopredeter"/>
    <w:link w:val="Piedepgina"/>
    <w:uiPriority w:val="99"/>
    <w:semiHidden/>
    <w:locked/>
    <w:rsid w:val="00ED2200"/>
    <w:rPr>
      <w:rFonts w:ascii="Arial" w:hAnsi="Arial" w:cs="Arial"/>
    </w:rPr>
  </w:style>
  <w:style w:type="paragraph" w:styleId="Textoindependiente2">
    <w:name w:val="Body Text 2"/>
    <w:basedOn w:val="Normal"/>
    <w:link w:val="Textoindependiente2Car"/>
    <w:uiPriority w:val="99"/>
    <w:rsid w:val="00B97CE2"/>
    <w:pPr>
      <w:spacing w:before="40" w:after="40"/>
    </w:pPr>
    <w:rPr>
      <w:rFonts w:cs="Times New Roman"/>
      <w:sz w:val="24"/>
      <w:szCs w:val="24"/>
    </w:rPr>
  </w:style>
  <w:style w:type="character" w:customStyle="1" w:styleId="Textoindependiente2Car">
    <w:name w:val="Texto independiente 2 Car"/>
    <w:basedOn w:val="Fuentedeprrafopredeter"/>
    <w:link w:val="Textoindependiente2"/>
    <w:uiPriority w:val="99"/>
    <w:locked/>
    <w:rsid w:val="00B97CE2"/>
    <w:rPr>
      <w:rFonts w:ascii="Arial" w:hAnsi="Arial" w:cs="Times New Roman"/>
      <w:sz w:val="24"/>
      <w:lang w:val="es-ES" w:eastAsia="es-ES"/>
    </w:rPr>
  </w:style>
  <w:style w:type="paragraph" w:styleId="Textoindependiente">
    <w:name w:val="Body Text"/>
    <w:basedOn w:val="Normal"/>
    <w:link w:val="TextoindependienteCar"/>
    <w:uiPriority w:val="99"/>
    <w:rsid w:val="004A25C2"/>
    <w:pPr>
      <w:spacing w:after="120"/>
    </w:pPr>
  </w:style>
  <w:style w:type="character" w:customStyle="1" w:styleId="TextoindependienteCar">
    <w:name w:val="Texto independiente Car"/>
    <w:basedOn w:val="Fuentedeprrafopredeter"/>
    <w:link w:val="Textoindependiente"/>
    <w:uiPriority w:val="99"/>
    <w:semiHidden/>
    <w:locked/>
    <w:rsid w:val="00ED2200"/>
    <w:rPr>
      <w:rFonts w:ascii="Arial" w:hAnsi="Arial" w:cs="Arial"/>
    </w:rPr>
  </w:style>
  <w:style w:type="character" w:styleId="Nmerodepgina">
    <w:name w:val="page number"/>
    <w:basedOn w:val="Fuentedeprrafopredeter"/>
    <w:uiPriority w:val="99"/>
    <w:rsid w:val="00C524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3757</Words>
  <Characters>20666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Company</Company>
  <LinksUpToDate>false</LinksUpToDate>
  <CharactersWithSpaces>24375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TEMA, S.A.</dc:creator>
  <cp:keywords/>
  <dc:description/>
  <cp:lastModifiedBy>Maya Camacho Mojica</cp:lastModifiedBy>
  <cp:revision>2</cp:revision>
  <cp:lastPrinted>2015-11-26T09:40:00Z</cp:lastPrinted>
  <dcterms:created xsi:type="dcterms:W3CDTF">2023-06-14T12:53:00Z</dcterms:created>
  <dcterms:modified xsi:type="dcterms:W3CDTF">2023-06-14T12:53:00Z</dcterms:modified>
</cp:coreProperties>
</file>